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left" w:leader="none" w:pos="0"/>
          <w:tab w:val="left" w:leader="none" w:pos="4320"/>
          <w:tab w:val="left" w:leader="none" w:pos="5040"/>
        </w:tabs>
        <w:spacing w:after="0" w:line="240" w:lineRule="auto"/>
        <w:ind w:right="0" w:firstLine="0" w:left="0"/>
        <w:jc w:val="center"/>
        <w:rPr>
          <w:rFonts w:ascii="Arial" w:hAnsi="Arial" w:eastAsia="Arial" w:cs="Arial"/>
          <w:b/>
          <w:sz w:val="24"/>
        </w:rPr>
      </w:pPr>
      <w:r>
        <w:rPr>
          <w:rFonts w:ascii="Arial" w:hAnsi="Arial" w:eastAsia="Arial" w:cs="Arial"/>
          <w:b/>
          <w:sz w:val="24"/>
        </w:rPr>
        <w:t xml:space="preserve">РОССИЙСКАЯ ФЕДЕРАЦИЯ</w:t>
      </w:r>
      <w:r>
        <w:rPr>
          <w:rFonts w:ascii="Arial" w:hAnsi="Arial" w:eastAsia="Arial" w:cs="Arial"/>
          <w:b/>
          <w:sz w:val="24"/>
        </w:rPr>
      </w:r>
      <w:r>
        <w:rPr>
          <w:rFonts w:ascii="Arial" w:hAnsi="Arial" w:eastAsia="Arial" w:cs="Arial"/>
          <w:b/>
          <w:sz w:val="24"/>
        </w:rPr>
      </w:r>
    </w:p>
    <w:p>
      <w:pPr>
        <w:pBdr/>
        <w:tabs>
          <w:tab w:val="left" w:leader="none" w:pos="0"/>
          <w:tab w:val="left" w:leader="none" w:pos="4320"/>
          <w:tab w:val="left" w:leader="none" w:pos="5040"/>
        </w:tabs>
        <w:spacing w:after="0" w:line="240" w:lineRule="auto"/>
        <w:ind w:right="0" w:firstLine="0" w:left="0"/>
        <w:jc w:val="center"/>
        <w:rPr>
          <w:rFonts w:ascii="Arial" w:hAnsi="Arial" w:eastAsia="Arial" w:cs="Arial"/>
          <w:b/>
          <w:bCs/>
          <w:sz w:val="24"/>
          <w:szCs w:val="24"/>
          <w:highlight w:val="none"/>
        </w:rPr>
      </w:pPr>
      <w:r>
        <w:rPr>
          <w:rFonts w:ascii="Arial" w:hAnsi="Arial" w:eastAsia="Arial" w:cs="Arial"/>
          <w:b/>
          <w:sz w:val="24"/>
        </w:rPr>
        <w:t xml:space="preserve">КОСТРОМСКАЯ ОБЛАСТЬ</w:t>
      </w:r>
      <w:r>
        <w:rPr>
          <w:rFonts w:ascii="Arial" w:hAnsi="Arial" w:eastAsia="Arial" w:cs="Arial"/>
          <w:b/>
          <w:bCs/>
          <w:sz w:val="24"/>
          <w:szCs w:val="24"/>
          <w:highlight w:val="none"/>
        </w:rPr>
      </w:r>
      <w:r>
        <w:rPr>
          <w:rFonts w:ascii="Arial" w:hAnsi="Arial" w:eastAsia="Arial" w:cs="Arial"/>
          <w:b/>
          <w:bCs/>
          <w:sz w:val="24"/>
          <w:szCs w:val="24"/>
          <w:highlight w:val="none"/>
        </w:rPr>
      </w:r>
    </w:p>
    <w:p>
      <w:pPr>
        <w:pBdr/>
        <w:tabs>
          <w:tab w:val="left" w:leader="none" w:pos="0"/>
          <w:tab w:val="left" w:leader="none" w:pos="4320"/>
          <w:tab w:val="left" w:leader="none" w:pos="5040"/>
        </w:tabs>
        <w:spacing w:after="0" w:line="240" w:lineRule="auto"/>
        <w:ind w:right="0" w:firstLine="0" w:left="0"/>
        <w:jc w:val="center"/>
        <w:rPr>
          <w:rFonts w:ascii="Arial" w:hAnsi="Arial" w:eastAsia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sz w:val="24"/>
          <w:highlight w:val="none"/>
        </w:rPr>
      </w:r>
      <w:r>
        <w:rPr>
          <w:rFonts w:ascii="Arial" w:hAnsi="Arial" w:eastAsia="Arial" w:cs="Arial"/>
          <w:b/>
          <w:bCs/>
          <w:sz w:val="24"/>
          <w:szCs w:val="24"/>
        </w:rPr>
      </w:r>
      <w:r>
        <w:rPr>
          <w:rFonts w:ascii="Arial" w:hAnsi="Arial" w:eastAsia="Arial" w:cs="Arial"/>
          <w:b/>
          <w:bCs/>
          <w:sz w:val="24"/>
          <w:szCs w:val="24"/>
        </w:rPr>
      </w:r>
    </w:p>
    <w:p>
      <w:pPr>
        <w:pBdr/>
        <w:spacing w:after="0" w:line="240" w:lineRule="auto"/>
        <w:ind w:right="0" w:firstLine="0" w:left="0"/>
        <w:jc w:val="center"/>
        <w:rPr>
          <w:rFonts w:ascii="Arial" w:hAnsi="Arial" w:eastAsia="Arial" w:cs="Arial"/>
          <w:sz w:val="24"/>
          <w:szCs w:val="24"/>
          <w:highlight w:val="none"/>
        </w:rPr>
      </w:pPr>
      <w:r>
        <w:object w:dxaOrig="2310" w:dyaOrig="30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s0" type="#_x0000_t75" style="width:48.00pt;height:63.00pt;mso-wrap-distance-left:0.00pt;mso-wrap-distance-top:0.00pt;mso-wrap-distance-right:0.00pt;mso-wrap-distance-bottom:0.00pt;z-index:1;" filled="f" stroked="false">
            <v:imagedata r:id="rId10" o:title=""/>
            <o:lock v:ext="edit" rotation="t"/>
          </v:shape>
          <o:OLEObject DrawAspect="Content" r:id="rId11" ObjectID="_1525040" ProgID="StaticMetafile" ShapeID="_x0000_i0" Type="Embed"/>
        </w:object>
      </w: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eastAsia="Arial" w:cs="Arial"/>
          <w:sz w:val="24"/>
          <w:szCs w:val="24"/>
          <w:highlight w:val="none"/>
        </w:rPr>
      </w:r>
    </w:p>
    <w:p>
      <w:pPr>
        <w:pBdr/>
        <w:spacing w:after="0" w:line="240" w:lineRule="auto"/>
        <w:ind w:right="0" w:firstLine="0" w:left="0"/>
        <w:jc w:val="center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highlight w:val="none"/>
        </w:rPr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</w:p>
    <w:p>
      <w:pPr>
        <w:pBdr/>
        <w:spacing w:after="0" w:line="240" w:lineRule="auto"/>
        <w:ind w:right="0" w:firstLine="0" w:left="0"/>
        <w:jc w:val="center"/>
        <w:rPr>
          <w:rFonts w:ascii="Arial" w:hAnsi="Arial" w:eastAsia="Arial" w:cs="Arial"/>
          <w:b/>
          <w:sz w:val="24"/>
        </w:rPr>
      </w:pPr>
      <w:r>
        <w:rPr>
          <w:rFonts w:ascii="Arial" w:hAnsi="Arial" w:eastAsia="Arial" w:cs="Arial"/>
          <w:b/>
          <w:sz w:val="24"/>
        </w:rPr>
        <w:t xml:space="preserve">ДУМА ГОРОДСКОГО ОКРУГА ГОРОД ШАРЬЯ СЕДЬМОГО СОЗЫВА</w:t>
      </w:r>
      <w:r>
        <w:rPr>
          <w:rFonts w:ascii="Arial" w:hAnsi="Arial" w:eastAsia="Arial" w:cs="Arial"/>
          <w:b/>
          <w:sz w:val="24"/>
        </w:rPr>
      </w:r>
      <w:r>
        <w:rPr>
          <w:rFonts w:ascii="Arial" w:hAnsi="Arial" w:eastAsia="Arial" w:cs="Arial"/>
          <w:b/>
          <w:sz w:val="24"/>
        </w:rPr>
      </w:r>
    </w:p>
    <w:p>
      <w:pPr>
        <w:pBdr/>
        <w:spacing w:after="0" w:line="240" w:lineRule="auto"/>
        <w:ind w:right="0" w:firstLine="0" w:left="0"/>
        <w:jc w:val="center"/>
        <w:rPr>
          <w:rFonts w:ascii="Arial" w:hAnsi="Arial" w:eastAsia="Arial" w:cs="Arial"/>
          <w:b/>
          <w:sz w:val="24"/>
        </w:rPr>
      </w:pPr>
      <w:r>
        <w:rPr>
          <w:rFonts w:ascii="Arial" w:hAnsi="Arial" w:eastAsia="Arial" w:cs="Arial"/>
          <w:b/>
          <w:sz w:val="24"/>
        </w:rPr>
      </w:r>
      <w:r>
        <w:rPr>
          <w:rFonts w:ascii="Arial" w:hAnsi="Arial" w:eastAsia="Arial" w:cs="Arial"/>
          <w:b/>
          <w:sz w:val="24"/>
        </w:rPr>
      </w:r>
      <w:r>
        <w:rPr>
          <w:rFonts w:ascii="Arial" w:hAnsi="Arial" w:eastAsia="Arial" w:cs="Arial"/>
          <w:b/>
          <w:sz w:val="24"/>
        </w:rPr>
      </w:r>
    </w:p>
    <w:p>
      <w:pPr>
        <w:pBdr/>
        <w:spacing w:after="0" w:line="240" w:lineRule="auto"/>
        <w:ind w:right="0" w:firstLine="0" w:left="0"/>
        <w:jc w:val="center"/>
        <w:rPr>
          <w:rFonts w:ascii="Arial" w:hAnsi="Arial" w:eastAsia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sz w:val="24"/>
        </w:rPr>
        <w:t xml:space="preserve">РЕШЕНИЕ</w:t>
      </w:r>
      <w:r>
        <w:rPr>
          <w:rFonts w:ascii="Arial" w:hAnsi="Arial" w:eastAsia="Arial" w:cs="Arial"/>
          <w:b/>
          <w:bCs/>
          <w:sz w:val="24"/>
          <w:szCs w:val="24"/>
        </w:rPr>
      </w:r>
      <w:r>
        <w:rPr>
          <w:rFonts w:ascii="Arial" w:hAnsi="Arial" w:eastAsia="Arial" w:cs="Arial"/>
          <w:b/>
          <w:bCs/>
          <w:sz w:val="24"/>
          <w:szCs w:val="24"/>
        </w:rPr>
      </w:r>
    </w:p>
    <w:p>
      <w:pPr>
        <w:pBdr/>
        <w:spacing w:after="0" w:line="240" w:lineRule="auto"/>
        <w:ind w:right="0" w:firstLine="0" w:left="0"/>
        <w:jc w:val="center"/>
        <w:rPr>
          <w:rFonts w:ascii="Arial" w:hAnsi="Arial" w:eastAsia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bCs/>
          <w:sz w:val="24"/>
          <w:szCs w:val="24"/>
        </w:rPr>
      </w:r>
      <w:r>
        <w:rPr>
          <w:rFonts w:ascii="Arial" w:hAnsi="Arial" w:eastAsia="Arial" w:cs="Arial"/>
          <w:b/>
          <w:bCs/>
          <w:sz w:val="24"/>
          <w:szCs w:val="24"/>
        </w:rPr>
      </w:r>
      <w:r>
        <w:rPr>
          <w:rFonts w:ascii="Arial" w:hAnsi="Arial" w:eastAsia="Arial" w:cs="Arial"/>
          <w:b/>
          <w:bCs/>
          <w:sz w:val="24"/>
          <w:szCs w:val="24"/>
        </w:rPr>
      </w:r>
    </w:p>
    <w:p>
      <w:pPr>
        <w:pBdr/>
        <w:spacing w:after="0" w:line="240" w:lineRule="auto"/>
        <w:ind w:right="0" w:firstLine="0" w:left="0"/>
        <w:jc w:val="right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 xml:space="preserve">Принято 28 августа 2025 года</w:t>
      </w:r>
      <w:r>
        <w:rPr>
          <w:rFonts w:ascii="Arial" w:hAnsi="Arial" w:eastAsia="Arial" w:cs="Arial"/>
          <w:sz w:val="24"/>
        </w:rPr>
      </w:r>
      <w:r>
        <w:rPr>
          <w:rFonts w:ascii="Arial" w:hAnsi="Arial" w:eastAsia="Arial" w:cs="Arial"/>
          <w:sz w:val="24"/>
        </w:rPr>
      </w:r>
    </w:p>
    <w:p>
      <w:pPr>
        <w:pBdr/>
        <w:tabs>
          <w:tab w:val="left" w:leader="none" w:pos="4536"/>
        </w:tabs>
        <w:spacing w:after="0" w:line="240" w:lineRule="auto"/>
        <w:ind/>
        <w:jc w:val="right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/>
        <w:ind w:right="5386" w:firstLine="0" w:left="0"/>
        <w:jc w:val="both"/>
        <w:rPr/>
      </w:pPr>
      <w:r>
        <w:rPr>
          <w:rFonts w:ascii="Arial" w:hAnsi="Arial" w:eastAsia="Arial" w:cs="Arial"/>
          <w:color w:val="000000"/>
          <w:sz w:val="24"/>
        </w:rPr>
        <w:t xml:space="preserve">О внесении изменений в решение Думы </w:t>
      </w:r>
      <w:r>
        <w:rPr>
          <w:rFonts w:ascii="Arial" w:hAnsi="Arial" w:eastAsia="Arial" w:cs="Arial"/>
          <w:color w:val="000000"/>
          <w:sz w:val="24"/>
        </w:rPr>
        <w:t xml:space="preserve">городского</w:t>
      </w:r>
      <w:r>
        <w:rPr>
          <w:rFonts w:ascii="Arial" w:hAnsi="Arial" w:eastAsia="Arial" w:cs="Arial"/>
          <w:color w:val="000000"/>
          <w:sz w:val="24"/>
        </w:rPr>
        <w:t xml:space="preserve"> округа город Шарья </w:t>
      </w:r>
      <w:r>
        <w:rPr>
          <w:rFonts w:ascii="Arial" w:hAnsi="Arial" w:eastAsia="Times New Roman" w:cs="Arial"/>
          <w:color w:val="000000"/>
          <w:sz w:val="24"/>
        </w:rPr>
        <w:t xml:space="preserve">от 29.05.2014 </w:t>
      </w:r>
      <w:r>
        <w:rPr>
          <w:rFonts w:ascii="Arial" w:hAnsi="Arial" w:eastAsia="Times New Roman" w:cs="Arial"/>
          <w:color w:val="000000"/>
          <w:sz w:val="24"/>
        </w:rPr>
        <w:t xml:space="preserve">№ 16-ДН «Об утверждении </w:t>
      </w:r>
      <w:r>
        <w:rPr>
          <w:rFonts w:ascii="Arial" w:hAnsi="Arial" w:eastAsia="Times New Roman" w:cs="Arial"/>
          <w:color w:val="000000"/>
          <w:sz w:val="24"/>
        </w:rPr>
        <w:t xml:space="preserve">Положения об оплате труда работников </w:t>
      </w:r>
      <w:r>
        <w:rPr>
          <w:rFonts w:ascii="Arial" w:hAnsi="Arial" w:eastAsia="Times New Roman" w:cs="Arial"/>
          <w:color w:val="000000"/>
          <w:sz w:val="24"/>
        </w:rPr>
        <w:t xml:space="preserve">муниципальных</w:t>
      </w:r>
      <w:r>
        <w:rPr>
          <w:rFonts w:ascii="Arial" w:hAnsi="Arial" w:eastAsia="Times New Roman" w:cs="Arial"/>
          <w:color w:val="000000"/>
          <w:sz w:val="24"/>
        </w:rPr>
        <w:t xml:space="preserve"> образовательных организаций </w:t>
      </w:r>
      <w:r>
        <w:rPr>
          <w:rFonts w:ascii="Arial" w:hAnsi="Arial" w:eastAsia="Times New Roman" w:cs="Arial"/>
          <w:color w:val="000000"/>
          <w:sz w:val="24"/>
        </w:rPr>
        <w:t xml:space="preserve">городского</w:t>
      </w:r>
      <w:r>
        <w:rPr>
          <w:rFonts w:ascii="Arial" w:hAnsi="Arial" w:eastAsia="Times New Roman" w:cs="Arial"/>
          <w:color w:val="000000"/>
          <w:sz w:val="24"/>
        </w:rPr>
        <w:t xml:space="preserve"> округа город Шарья»</w:t>
      </w:r>
      <w:r/>
    </w:p>
    <w:p>
      <w:pPr>
        <w:pBdr/>
        <w:tabs>
          <w:tab w:val="left" w:leader="none" w:pos="4110"/>
        </w:tabs>
        <w:spacing w:after="0" w:line="240" w:lineRule="auto"/>
        <w:ind w:right="5670" w:firstLine="0" w:left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</w:p>
    <w:p>
      <w:pPr>
        <w:pBdr/>
        <w:tabs>
          <w:tab w:val="left" w:leader="none" w:pos="4110"/>
        </w:tabs>
        <w:spacing w:after="0" w:line="240" w:lineRule="auto"/>
        <w:ind w:right="5670" w:firstLine="0" w:left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Рассмотрев проект решения Думы городского округа город Шарья 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«О внесении изменений в решение Думы городского округа го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род Шарья 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от 29.05.2014 № 16-ДН «Об утверждении Положения об оплате труда работников муниципальных образовательных организаций городского округа город Шарья</w:t>
      </w:r>
      <w:r>
        <w:rPr>
          <w:rFonts w:ascii="Arial" w:hAnsi="Arial" w:eastAsia="Arial" w:cs="Arial"/>
          <w:sz w:val="24"/>
          <w:szCs w:val="24"/>
        </w:rPr>
        <w:t xml:space="preserve">», внесенный главой городского округа город Шарья, в соответствии с пунктом 4 статьи 86 Бюджетного ко</w:t>
      </w:r>
      <w:r>
        <w:rPr>
          <w:rFonts w:ascii="Arial" w:hAnsi="Arial" w:eastAsia="Arial" w:cs="Arial"/>
          <w:sz w:val="24"/>
          <w:szCs w:val="24"/>
        </w:rPr>
        <w:t xml:space="preserve">декса Российской Федерации, Федеральным законом </w:t>
      </w:r>
      <w:r>
        <w:rPr>
          <w:rFonts w:ascii="Arial" w:hAnsi="Arial" w:eastAsia="Arial" w:cs="Arial"/>
          <w:sz w:val="24"/>
          <w:szCs w:val="24"/>
        </w:rPr>
        <w:t xml:space="preserve">от</w:t>
      </w:r>
      <w:r>
        <w:rPr>
          <w:rFonts w:ascii="Arial" w:hAnsi="Arial" w:eastAsia="Arial" w:cs="Arial"/>
          <w:sz w:val="24"/>
          <w:szCs w:val="24"/>
        </w:rPr>
        <w:t xml:space="preserve"> 20.03.2025 № 33-ФЗ «Об общих принципах организации местного самоуправления в единой системе публичной власти»,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 Федеральным законом от 29.12.2012 № 273-ФЗ «Об образовании в Российской Федерации», </w:t>
      </w:r>
      <w:r>
        <w:rPr>
          <w:rFonts w:ascii="Arial" w:hAnsi="Arial" w:eastAsia="Arial" w:cs="Arial"/>
          <w:sz w:val="24"/>
          <w:szCs w:val="24"/>
        </w:rPr>
        <w:t xml:space="preserve">Законом К</w:t>
      </w:r>
      <w:r>
        <w:rPr>
          <w:rFonts w:ascii="Arial" w:hAnsi="Arial" w:eastAsia="Arial" w:cs="Arial"/>
          <w:sz w:val="24"/>
          <w:szCs w:val="24"/>
        </w:rPr>
        <w:t xml:space="preserve">остромской области от 24.04.2008 № 302-4-ЗКО «Об установлении основ отраслевых систем оплаты труда работников государственных учреждений Костромской области», постановлением администрации Костромской области от 27.11.2017 № </w:t>
      </w:r>
      <w:r>
        <w:rPr>
          <w:rFonts w:ascii="Arial" w:hAnsi="Arial" w:eastAsia="Arial" w:cs="Arial"/>
          <w:sz w:val="24"/>
          <w:szCs w:val="24"/>
        </w:rPr>
        <w:t xml:space="preserve">447-а «Об оплате труда работников</w:t>
      </w:r>
      <w:r>
        <w:rPr>
          <w:rFonts w:ascii="Arial" w:hAnsi="Arial" w:eastAsia="Arial" w:cs="Arial"/>
          <w:sz w:val="24"/>
          <w:szCs w:val="24"/>
        </w:rPr>
        <w:t xml:space="preserve"> государственных образовательных организаций Костромской области»</w:t>
      </w:r>
      <w:r>
        <w:rPr>
          <w:rFonts w:ascii="Arial" w:hAnsi="Arial" w:eastAsia="Arial" w:cs="Arial"/>
          <w:sz w:val="24"/>
          <w:szCs w:val="24"/>
        </w:rPr>
        <w:t xml:space="preserve">, руководствуясь статьями 24, 30, 41, 44 и частью 5 статьи 52 Устава муниципального образования городской округ город Шарья Костромской области,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firstLine="567"/>
        <w:jc w:val="center"/>
        <w:rPr>
          <w:rFonts w:ascii="Arial" w:hAnsi="Arial" w:eastAsia="Arial" w:cs="Arial"/>
          <w:sz w:val="24"/>
          <w:szCs w:val="24"/>
          <w:highlight w:val="none"/>
        </w:rPr>
      </w:pPr>
      <w:r>
        <w:rPr>
          <w:rFonts w:ascii="Arial" w:hAnsi="Arial" w:eastAsia="Arial" w:cs="Arial"/>
          <w:sz w:val="24"/>
          <w:szCs w:val="24"/>
        </w:rPr>
        <w:t xml:space="preserve">Дума городского округа город Шарья </w:t>
      </w:r>
      <w:r>
        <w:rPr>
          <w:rFonts w:ascii="Arial" w:hAnsi="Arial" w:eastAsia="Arial" w:cs="Arial"/>
          <w:b/>
          <w:bCs/>
          <w:sz w:val="24"/>
          <w:szCs w:val="24"/>
        </w:rPr>
        <w:t xml:space="preserve">РЕШИЛА</w:t>
      </w:r>
      <w:r>
        <w:rPr>
          <w:rFonts w:ascii="Arial" w:hAnsi="Arial" w:eastAsia="Arial" w:cs="Arial"/>
          <w:sz w:val="24"/>
          <w:szCs w:val="24"/>
        </w:rPr>
        <w:t xml:space="preserve">:</w:t>
      </w: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eastAsia="Arial" w:cs="Arial"/>
          <w:sz w:val="24"/>
          <w:szCs w:val="24"/>
          <w:highlight w:val="none"/>
        </w:rPr>
      </w:r>
    </w:p>
    <w:p>
      <w:pPr>
        <w:pBdr/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1. Внести в </w:t>
      </w:r>
      <w:hyperlink r:id="rId12" w:tooltip="consultantplus://offline/ref=7CAEB20E85C093FD155D858F844C1F6E2353B0FD835727680CDB1CA22DBE7AC295DAADADBFDCB78AA1C3FA76D6890CB23CpEM" w:history="1">
        <w:r>
          <w:rPr>
            <w:rFonts w:ascii="Arial" w:hAnsi="Arial" w:eastAsia="Arial" w:cs="Arial"/>
            <w:sz w:val="24"/>
            <w:szCs w:val="24"/>
          </w:rPr>
          <w:t xml:space="preserve">решение</w:t>
        </w:r>
      </w:hyperlink>
      <w:r>
        <w:rPr>
          <w:rFonts w:ascii="Arial" w:hAnsi="Arial" w:eastAsia="Arial" w:cs="Arial"/>
          <w:sz w:val="24"/>
          <w:szCs w:val="24"/>
        </w:rPr>
        <w:t xml:space="preserve"> Думы городского округа город Шарья от 29.05.2014 № 16-ДН «Об утверждении Положения об оплате труда работников муниципальных образовательных организаций городского округа город Шарья» (с изменениями, внесенными</w:t>
      </w:r>
      <w:r>
        <w:rPr>
          <w:rFonts w:ascii="Arial" w:hAnsi="Arial" w:eastAsia="Arial" w:cs="Arial"/>
          <w:sz w:val="24"/>
          <w:szCs w:val="24"/>
        </w:rPr>
        <w:t xml:space="preserve"> решениями Думы городского округа город Шарья от 30.06.2016 № 26-ДН, от 25.08.2016 </w:t>
      </w:r>
      <w:r>
        <w:rPr>
          <w:rFonts w:ascii="Arial" w:hAnsi="Arial" w:eastAsia="Arial" w:cs="Arial"/>
          <w:sz w:val="24"/>
          <w:szCs w:val="24"/>
        </w:rPr>
        <w:t xml:space="preserve">№ </w:t>
      </w:r>
      <w:r>
        <w:rPr>
          <w:rFonts w:ascii="Arial" w:hAnsi="Arial" w:eastAsia="Arial" w:cs="Arial"/>
          <w:sz w:val="24"/>
          <w:szCs w:val="24"/>
        </w:rPr>
        <w:t xml:space="preserve">31-ДН, от 31.05.2018 № 21-ДН, от 28.06.2018 № 30-ДН, от 28.06.2019 </w:t>
      </w:r>
      <w:r>
        <w:rPr>
          <w:rFonts w:ascii="Arial" w:hAnsi="Arial" w:eastAsia="Arial" w:cs="Arial"/>
          <w:sz w:val="24"/>
          <w:szCs w:val="24"/>
        </w:rPr>
        <w:t xml:space="preserve">№</w:t>
      </w:r>
      <w:r>
        <w:rPr>
          <w:rFonts w:ascii="Arial" w:hAnsi="Arial" w:eastAsia="Arial" w:cs="Arial"/>
          <w:sz w:val="24"/>
          <w:szCs w:val="24"/>
        </w:rPr>
        <w:t xml:space="preserve"> 27-ДН, от 24.12.2019 № 56-ДН, от 29.10.2020 № 32-ДН, от 25.11.2021 </w:t>
      </w:r>
      <w:r>
        <w:rPr>
          <w:rFonts w:ascii="Arial" w:hAnsi="Arial" w:eastAsia="Arial" w:cs="Arial"/>
          <w:sz w:val="24"/>
          <w:szCs w:val="24"/>
        </w:rPr>
        <w:t xml:space="preserve">№</w:t>
      </w:r>
      <w:r>
        <w:rPr>
          <w:rFonts w:ascii="Arial" w:hAnsi="Arial" w:eastAsia="Arial" w:cs="Arial"/>
          <w:sz w:val="24"/>
          <w:szCs w:val="24"/>
        </w:rPr>
        <w:t xml:space="preserve"> 55-ДН, от 23.12.2021 № 64-ДН, от 30.03.202</w:t>
      </w:r>
      <w:r>
        <w:rPr>
          <w:rFonts w:ascii="Arial" w:hAnsi="Arial" w:eastAsia="Arial" w:cs="Arial"/>
          <w:sz w:val="24"/>
          <w:szCs w:val="24"/>
        </w:rPr>
        <w:t xml:space="preserve">2 </w:t>
      </w:r>
      <w:r>
        <w:rPr>
          <w:rFonts w:ascii="Arial" w:hAnsi="Arial" w:eastAsia="Arial" w:cs="Arial"/>
          <w:sz w:val="24"/>
          <w:szCs w:val="24"/>
        </w:rPr>
        <w:t xml:space="preserve">№ </w:t>
      </w:r>
      <w:r>
        <w:rPr>
          <w:rFonts w:ascii="Arial" w:hAnsi="Arial" w:eastAsia="Arial" w:cs="Arial"/>
          <w:sz w:val="24"/>
          <w:szCs w:val="24"/>
        </w:rPr>
        <w:t xml:space="preserve">18-ДН, от 29.09.2022 № 48-ДН, от 22.12.2022 № 69-ДН, от 26.10.2023 </w:t>
      </w:r>
      <w:r>
        <w:rPr>
          <w:rFonts w:ascii="Arial" w:hAnsi="Arial" w:eastAsia="Arial" w:cs="Arial"/>
          <w:sz w:val="24"/>
          <w:szCs w:val="24"/>
        </w:rPr>
        <w:t xml:space="preserve">№</w:t>
      </w:r>
      <w:r>
        <w:rPr>
          <w:rFonts w:ascii="Arial" w:hAnsi="Arial" w:eastAsia="Arial" w:cs="Arial"/>
          <w:sz w:val="24"/>
          <w:szCs w:val="24"/>
        </w:rPr>
        <w:t xml:space="preserve"> 38-ДН, от 28.03.2024 </w:t>
      </w:r>
      <w:r>
        <w:rPr>
          <w:rFonts w:ascii="Arial" w:hAnsi="Arial" w:eastAsia="Arial" w:cs="Arial"/>
          <w:sz w:val="24"/>
          <w:szCs w:val="24"/>
        </w:rPr>
        <w:t xml:space="preserve">№ 13-ДН, от 27.06.2024 </w:t>
      </w:r>
      <w:r>
        <w:rPr>
          <w:rFonts w:ascii="Arial" w:hAnsi="Arial" w:eastAsia="Arial" w:cs="Arial"/>
          <w:sz w:val="24"/>
          <w:szCs w:val="24"/>
        </w:rPr>
        <w:t xml:space="preserve">№ 23-ДН, от 29.08.2024 № 29-ДН, от 28.11.2024 № 53-ДН, от 26.06.2025 № 18-ДН</w:t>
      </w:r>
      <w:r>
        <w:rPr>
          <w:rFonts w:ascii="Arial" w:hAnsi="Arial" w:eastAsia="Arial" w:cs="Arial"/>
          <w:sz w:val="24"/>
          <w:szCs w:val="24"/>
        </w:rPr>
        <w:t xml:space="preserve">)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 следующие изменения в </w:t>
      </w:r>
      <w:hyperlink r:id="rId13" w:tooltip="consultantplus://offline/ref=7CAEB20E85C093FD155D858F844C1F6E2353B0FD835727680CDB1CA22DBE7AC295DAADBFBF84BB88A8DDFB70C3DF5DF792700BA21E37B870CAC32936pCM" w:history="1">
        <w:r>
          <w:rPr>
            <w:rStyle w:val="915"/>
            <w:rFonts w:ascii="Arial" w:hAnsi="Arial" w:eastAsia="Arial" w:cs="Arial"/>
            <w:color w:val="000000"/>
            <w:sz w:val="24"/>
            <w:szCs w:val="24"/>
            <w:u w:val="none"/>
          </w:rPr>
          <w:t xml:space="preserve">Положение</w:t>
        </w:r>
      </w:hyperlink>
      <w:r>
        <w:rPr>
          <w:rFonts w:ascii="Arial" w:hAnsi="Arial" w:eastAsia="Arial" w:cs="Arial"/>
          <w:color w:val="000000"/>
          <w:sz w:val="24"/>
          <w:szCs w:val="24"/>
        </w:rPr>
        <w:t xml:space="preserve"> об оплате труда работников муниципальных образовательных организаций городского округа город Шарья (далее - Положение):</w:t>
      </w:r>
      <w:r>
        <w:rPr>
          <w:rFonts w:ascii="Arial" w:hAnsi="Arial" w:cs="Arial"/>
          <w:color w:val="000000"/>
          <w:sz w:val="24"/>
          <w:szCs w:val="24"/>
        </w:rPr>
      </w:r>
      <w:r>
        <w:rPr>
          <w:rFonts w:ascii="Arial" w:hAnsi="Arial" w:cs="Arial"/>
          <w:color w:val="000000"/>
          <w:sz w:val="24"/>
          <w:szCs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line="240" w:lineRule="auto"/>
        <w:ind w:firstLine="0"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eastAsia="Arial" w:cs="Arial"/>
          <w:color w:val="000000"/>
          <w:sz w:val="24"/>
          <w:szCs w:val="24"/>
        </w:rPr>
        <w:t xml:space="preserve">1) в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 части 4 статьи 2 Положения:</w:t>
      </w:r>
      <w:r>
        <w:rPr>
          <w:rFonts w:ascii="Arial" w:hAnsi="Arial" w:cs="Arial"/>
          <w:color w:val="000000"/>
          <w:sz w:val="24"/>
          <w:szCs w:val="24"/>
        </w:rPr>
      </w:r>
      <w:r>
        <w:rPr>
          <w:rFonts w:ascii="Arial" w:hAnsi="Arial" w:cs="Arial"/>
          <w:color w:val="000000"/>
          <w:sz w:val="24"/>
          <w:szCs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line="240" w:lineRule="auto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eastAsia="Arial" w:cs="Arial"/>
          <w:color w:val="000000"/>
          <w:sz w:val="24"/>
          <w:szCs w:val="24"/>
        </w:rPr>
        <w:t xml:space="preserve">а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) пункт 1 изложить в следу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ющей редакции:</w:t>
      </w:r>
      <w:r>
        <w:rPr>
          <w:rFonts w:ascii="Arial" w:hAnsi="Arial" w:cs="Arial"/>
          <w:color w:val="000000"/>
          <w:sz w:val="24"/>
          <w:szCs w:val="24"/>
        </w:rPr>
      </w:r>
      <w:r>
        <w:rPr>
          <w:rFonts w:ascii="Arial" w:hAnsi="Arial" w:cs="Arial"/>
          <w:color w:val="000000"/>
          <w:sz w:val="24"/>
          <w:szCs w:val="24"/>
        </w:rPr>
      </w:r>
    </w:p>
    <w:p>
      <w:pPr>
        <w:pStyle w:val="933"/>
        <w:pBdr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color w:val="000000"/>
          <w:sz w:val="24"/>
          <w:szCs w:val="24"/>
        </w:rPr>
        <w:t xml:space="preserve">«</w:t>
      </w:r>
      <w:r>
        <w:rPr>
          <w:rFonts w:ascii="Arial" w:hAnsi="Arial" w:eastAsia="Arial" w:cs="Arial"/>
          <w:sz w:val="24"/>
          <w:szCs w:val="24"/>
        </w:rPr>
        <w:t xml:space="preserve">1) руководителю организации и его заместителям: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933"/>
        <w:pBdr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а</w:t>
      </w:r>
      <w:r>
        <w:rPr>
          <w:rFonts w:ascii="Arial" w:hAnsi="Arial" w:eastAsia="Arial" w:cs="Arial"/>
          <w:sz w:val="24"/>
          <w:szCs w:val="24"/>
        </w:rPr>
        <w:t xml:space="preserve">) базового оклада - в размере 12 базовых окладов;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933"/>
        <w:pBdr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б</w:t>
      </w:r>
      <w:r>
        <w:rPr>
          <w:rFonts w:ascii="Arial" w:hAnsi="Arial" w:eastAsia="Arial" w:cs="Arial"/>
          <w:sz w:val="24"/>
          <w:szCs w:val="24"/>
        </w:rPr>
        <w:t xml:space="preserve">) выплат с использованием коэффициента наполняемости (</w:t>
      </w:r>
      <w:r>
        <w:rPr>
          <w:rFonts w:ascii="Arial" w:hAnsi="Arial" w:eastAsia="Arial" w:cs="Arial"/>
          <w:sz w:val="24"/>
          <w:szCs w:val="24"/>
        </w:rPr>
        <w:t xml:space="preserve">Кнап</w:t>
      </w:r>
      <w:r>
        <w:rPr>
          <w:rFonts w:ascii="Arial" w:hAnsi="Arial" w:eastAsia="Arial" w:cs="Arial"/>
          <w:sz w:val="24"/>
          <w:szCs w:val="24"/>
        </w:rPr>
        <w:t xml:space="preserve">) и повышающего коэффициента (</w:t>
      </w:r>
      <w:r>
        <w:rPr>
          <w:rFonts w:ascii="Arial" w:hAnsi="Arial" w:eastAsia="Arial" w:cs="Arial"/>
          <w:sz w:val="24"/>
          <w:szCs w:val="24"/>
        </w:rPr>
        <w:t xml:space="preserve">Кз</w:t>
      </w:r>
      <w:r>
        <w:rPr>
          <w:rFonts w:ascii="Arial" w:hAnsi="Arial" w:eastAsia="Arial" w:cs="Arial"/>
          <w:sz w:val="24"/>
          <w:szCs w:val="24"/>
        </w:rPr>
        <w:t xml:space="preserve">) - в размере до 3,95 базового оклада;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933"/>
        <w:pBdr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в</w:t>
      </w:r>
      <w:r>
        <w:rPr>
          <w:rFonts w:ascii="Arial" w:hAnsi="Arial" w:eastAsia="Arial" w:cs="Arial"/>
          <w:sz w:val="24"/>
          <w:szCs w:val="24"/>
        </w:rPr>
        <w:t xml:space="preserve">) выплат к</w:t>
      </w:r>
      <w:r>
        <w:rPr>
          <w:rFonts w:ascii="Arial" w:hAnsi="Arial" w:eastAsia="Arial" w:cs="Arial"/>
          <w:sz w:val="24"/>
          <w:szCs w:val="24"/>
        </w:rPr>
        <w:t xml:space="preserve">омпенсационного характера - в размере до 2,25 базового оклада;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933"/>
        <w:pBdr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г</w:t>
      </w:r>
      <w:r>
        <w:rPr>
          <w:rFonts w:ascii="Arial" w:hAnsi="Arial" w:eastAsia="Arial" w:cs="Arial"/>
          <w:sz w:val="24"/>
          <w:szCs w:val="24"/>
        </w:rPr>
        <w:t xml:space="preserve">) выплат стимулирующего характера: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933"/>
        <w:pBdr/>
        <w:spacing w:line="240" w:lineRule="auto"/>
        <w:ind w:firstLine="540"/>
        <w:jc w:val="both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за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 интенсивность, высокие результаты работы и качество выполн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яемых работ - в размере до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11,78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 базовых окладов;</w:t>
      </w:r>
      <w:r>
        <w:rPr>
          <w:rFonts w:ascii="Arial" w:hAnsi="Arial" w:cs="Arial"/>
          <w:sz w:val="24"/>
          <w:szCs w:val="24"/>
          <w:highlight w:val="yellow"/>
        </w:rPr>
      </w:r>
      <w:r>
        <w:rPr>
          <w:rFonts w:ascii="Arial" w:hAnsi="Arial" w:cs="Arial"/>
          <w:sz w:val="24"/>
          <w:szCs w:val="24"/>
          <w:highlight w:val="yellow"/>
        </w:rPr>
      </w:r>
    </w:p>
    <w:p>
      <w:pPr>
        <w:pStyle w:val="933"/>
        <w:pBdr/>
        <w:spacing w:line="240" w:lineRule="auto"/>
        <w:ind w:firstLine="54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за стаж работы и выслугу лет - в размере до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1,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85 базового оклада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;</w:t>
      </w:r>
      <w:bookmarkStart w:id="0" w:name="_GoBack"/>
      <w:r>
        <w:rPr>
          <w:rFonts w:ascii="Arial" w:hAnsi="Arial" w:eastAsia="Arial" w:cs="Arial"/>
          <w:sz w:val="24"/>
          <w:szCs w:val="24"/>
          <w:highlight w:val="white"/>
        </w:rPr>
      </w:r>
      <w:bookmarkEnd w:id="0"/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33"/>
        <w:pBdr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премиальных</w:t>
      </w:r>
      <w:r>
        <w:rPr>
          <w:rFonts w:ascii="Arial" w:hAnsi="Arial" w:eastAsia="Arial" w:cs="Arial"/>
          <w:sz w:val="24"/>
          <w:szCs w:val="24"/>
        </w:rPr>
        <w:t xml:space="preserve"> выплат по итогам работы - в размере до 3 базовых окладов;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933"/>
        <w:pBdr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единовременных</w:t>
      </w:r>
      <w:r>
        <w:rPr>
          <w:rFonts w:ascii="Arial" w:hAnsi="Arial" w:eastAsia="Arial" w:cs="Arial"/>
          <w:sz w:val="24"/>
          <w:szCs w:val="24"/>
        </w:rPr>
        <w:t xml:space="preserve"> поощрительных выплат к юбилейным и праздничным датам - в размере до 1 базового оклада;»;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933"/>
        <w:pBdr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б</w:t>
      </w:r>
      <w:r>
        <w:rPr>
          <w:rFonts w:ascii="Arial" w:hAnsi="Arial" w:eastAsia="Arial" w:cs="Arial"/>
          <w:sz w:val="24"/>
          <w:szCs w:val="24"/>
        </w:rPr>
        <w:t xml:space="preserve">) в абзаце четвертом подпункта «г» пункта 2 слова «до 2,9 базового оклада» заменить словами «до 3 базовых окладов»;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933"/>
        <w:pBdr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в</w:t>
      </w:r>
      <w:r>
        <w:rPr>
          <w:rFonts w:ascii="Arial" w:hAnsi="Arial" w:eastAsia="Arial" w:cs="Arial"/>
          <w:sz w:val="24"/>
          <w:szCs w:val="24"/>
        </w:rPr>
        <w:t xml:space="preserve">) в пункте 3: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933"/>
        <w:pBdr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в</w:t>
      </w:r>
      <w:r>
        <w:rPr>
          <w:rFonts w:ascii="Arial" w:hAnsi="Arial" w:eastAsia="Arial" w:cs="Arial"/>
          <w:sz w:val="24"/>
          <w:szCs w:val="24"/>
        </w:rPr>
        <w:t xml:space="preserve"> подпункте «б» слова «до 1,6 базового оклада» заменить словами «до 2,1 базового оклада»;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933"/>
        <w:pBdr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в</w:t>
      </w:r>
      <w:r>
        <w:rPr>
          <w:rFonts w:ascii="Arial" w:hAnsi="Arial" w:eastAsia="Arial" w:cs="Arial"/>
          <w:sz w:val="24"/>
          <w:szCs w:val="24"/>
        </w:rPr>
        <w:t xml:space="preserve"> абзаце втором подпункта «в» сло</w:t>
      </w:r>
      <w:r>
        <w:rPr>
          <w:rFonts w:ascii="Arial" w:hAnsi="Arial" w:eastAsia="Arial" w:cs="Arial"/>
          <w:sz w:val="24"/>
          <w:szCs w:val="24"/>
        </w:rPr>
        <w:t xml:space="preserve">ва «до 25,2 базового оклада» заменить словами «до 33,3 базовых окладов»;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eastAsia="Arial" w:cs="Arial"/>
          <w:color w:val="000000"/>
          <w:sz w:val="24"/>
          <w:szCs w:val="24"/>
        </w:rPr>
        <w:t xml:space="preserve">2) строки таблицы 12, 13, 14, 15 приложения 1 к Положению изложить в следующей редакции:</w:t>
      </w:r>
      <w:r>
        <w:rPr>
          <w:rFonts w:ascii="Arial" w:hAnsi="Arial" w:cs="Arial"/>
          <w:color w:val="000000"/>
          <w:sz w:val="24"/>
          <w:szCs w:val="24"/>
        </w:rPr>
      </w:r>
      <w:r>
        <w:rPr>
          <w:rFonts w:ascii="Arial" w:hAnsi="Arial" w:cs="Arial"/>
          <w:color w:val="000000"/>
          <w:sz w:val="24"/>
          <w:szCs w:val="24"/>
        </w:rPr>
      </w:r>
    </w:p>
    <w:p>
      <w:pPr>
        <w:pBdr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«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tbl>
      <w:tblPr>
        <w:tblInd w:w="108" w:type="dxa"/>
        <w:tblW w:w="0" w:type="auto"/>
        <w:tblBorders/>
        <w:tblLayout w:type="fixed"/>
        <w:tblLook w:val="04A0" w:firstRow="1" w:lastRow="0" w:firstColumn="1" w:lastColumn="0" w:noHBand="0" w:noVBand="1"/>
        <w:tblStyle w:val="789"/>
      </w:tblPr>
      <w:tblGrid>
        <w:gridCol w:w="2551"/>
        <w:gridCol w:w="4394"/>
        <w:gridCol w:w="1417"/>
        <w:gridCol w:w="1417"/>
      </w:tblGrid>
      <w:tr>
        <w:trPr/>
        <w:tc>
          <w:tcPr>
            <w:tcBorders/>
            <w:tcW w:w="2551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1 квалификационный уровень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4394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Инструктор по физической культуре, музыкальный руководитель, старший вожатый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1417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14 201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1417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1,0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2551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2 квалификационный уровень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4394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Концертмейстер, педагог дополнительного образования, педагог-организатор, социальный педагог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1417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15 305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1417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1,0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2551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3 квалификационный уровень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4394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Воспитатель, методист, педагог-психолог, старший педагог дополнительного образования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1417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16 407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1417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1,0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2551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4 квалификационный уровень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4394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Учитель, учитель-дефектолог, учитель-логопед (логопед), преподаватель - организатор основ безопасности жизнедеятельности, старший во</w:t>
            </w:r>
            <w:r>
              <w:rPr>
                <w:rFonts w:ascii="Arial" w:hAnsi="Arial" w:eastAsia="Arial" w:cs="Arial"/>
                <w:sz w:val="24"/>
                <w:szCs w:val="24"/>
              </w:rPr>
              <w:t xml:space="preserve">спитатель, </w:t>
            </w:r>
            <w:r>
              <w:rPr>
                <w:rFonts w:ascii="Arial" w:hAnsi="Arial" w:eastAsia="Arial" w:cs="Arial"/>
                <w:sz w:val="24"/>
                <w:szCs w:val="24"/>
              </w:rPr>
              <w:t xml:space="preserve">тьютор</w:t>
            </w:r>
            <w:r>
              <w:rPr>
                <w:rFonts w:ascii="Arial" w:hAnsi="Arial" w:eastAsia="Arial" w:cs="Arial"/>
                <w:sz w:val="24"/>
                <w:szCs w:val="24"/>
              </w:rPr>
              <w:t xml:space="preserve">, преподаватель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1417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16 466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1417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1,0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</w:tbl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»;</w:t>
      </w:r>
      <w:r>
        <w:rPr>
          <w:rFonts w:ascii="Arial" w:hAnsi="Arial" w:cs="Arial"/>
          <w:color w:val="000000"/>
          <w:sz w:val="24"/>
          <w:szCs w:val="24"/>
        </w:rPr>
      </w:r>
      <w:r>
        <w:rPr>
          <w:rFonts w:ascii="Arial" w:hAnsi="Arial" w:cs="Arial"/>
          <w:color w:val="000000"/>
          <w:sz w:val="24"/>
          <w:szCs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eastAsia="Arial" w:cs="Arial"/>
          <w:color w:val="000000"/>
          <w:sz w:val="24"/>
          <w:szCs w:val="24"/>
        </w:rPr>
        <w:t xml:space="preserve">3) подпункт «г» пункта 8 части 2 примечания приложения 2 к Положению признать утратившим силу;</w:t>
      </w:r>
      <w:r>
        <w:rPr>
          <w:rFonts w:ascii="Arial" w:hAnsi="Arial" w:cs="Arial"/>
          <w:color w:val="000000"/>
          <w:sz w:val="24"/>
          <w:szCs w:val="24"/>
        </w:rPr>
      </w:r>
      <w:r>
        <w:rPr>
          <w:rFonts w:ascii="Arial" w:hAnsi="Arial" w:cs="Arial"/>
          <w:color w:val="000000"/>
          <w:sz w:val="24"/>
          <w:szCs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highlight w:val="white"/>
        </w:rPr>
      </w:pPr>
      <w:r>
        <w:rPr>
          <w:rFonts w:ascii="Arial" w:hAnsi="Arial" w:eastAsia="Arial" w:cs="Arial"/>
          <w:color w:val="000000"/>
          <w:sz w:val="24"/>
          <w:szCs w:val="24"/>
        </w:rPr>
        <w:t xml:space="preserve">4</w:t>
      </w:r>
      <w:r>
        <w:rPr>
          <w:rFonts w:ascii="Arial" w:hAnsi="Arial" w:eastAsia="Arial" w:cs="Arial"/>
          <w:color w:val="000000"/>
          <w:sz w:val="24"/>
          <w:szCs w:val="24"/>
          <w:highlight w:val="white"/>
        </w:rPr>
        <w:t xml:space="preserve">) в приложении 3 к Положению:</w:t>
      </w:r>
      <w:r>
        <w:rPr>
          <w:rFonts w:ascii="Arial" w:hAnsi="Arial" w:cs="Arial"/>
          <w:color w:val="000000"/>
          <w:sz w:val="24"/>
          <w:szCs w:val="24"/>
          <w:highlight w:val="white"/>
        </w:rPr>
      </w:r>
      <w:r>
        <w:rPr>
          <w:rFonts w:ascii="Arial" w:hAnsi="Arial" w:cs="Arial"/>
          <w:color w:val="000000"/>
          <w:sz w:val="24"/>
          <w:szCs w:val="24"/>
          <w:highlight w:val="whit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highlight w:val="white"/>
        </w:rPr>
      </w:pPr>
      <w:r>
        <w:rPr>
          <w:rFonts w:ascii="Arial" w:hAnsi="Arial" w:eastAsia="Arial" w:cs="Arial"/>
          <w:color w:val="000000"/>
          <w:sz w:val="24"/>
          <w:szCs w:val="24"/>
          <w:highlight w:val="white"/>
        </w:rPr>
        <w:t xml:space="preserve">а</w:t>
      </w:r>
      <w:r>
        <w:rPr>
          <w:rFonts w:ascii="Arial" w:hAnsi="Arial" w:eastAsia="Arial" w:cs="Arial"/>
          <w:color w:val="000000"/>
          <w:sz w:val="24"/>
          <w:szCs w:val="24"/>
          <w:highlight w:val="white"/>
        </w:rPr>
        <w:t xml:space="preserve">) дополнить частью 6 следующего содержания:</w:t>
      </w:r>
      <w:r>
        <w:rPr>
          <w:rFonts w:ascii="Arial" w:hAnsi="Arial" w:cs="Arial"/>
          <w:color w:val="000000"/>
          <w:sz w:val="24"/>
          <w:szCs w:val="24"/>
          <w:highlight w:val="white"/>
        </w:rPr>
      </w:r>
      <w:r>
        <w:rPr>
          <w:rFonts w:ascii="Arial" w:hAnsi="Arial" w:cs="Arial"/>
          <w:color w:val="000000"/>
          <w:sz w:val="24"/>
          <w:szCs w:val="24"/>
          <w:highlight w:val="whit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highlight w:val="white"/>
        </w:rPr>
      </w:pPr>
      <w:r>
        <w:rPr>
          <w:rFonts w:ascii="Arial" w:hAnsi="Arial" w:eastAsia="Arial" w:cs="Arial"/>
          <w:color w:val="000000"/>
          <w:sz w:val="24"/>
          <w:szCs w:val="24"/>
          <w:highlight w:val="white"/>
        </w:rPr>
        <w:t xml:space="preserve">«6. Ежемесячное денежное вознаграждение советникам директора по воспитанию и взаимодействию с детскими общественными объединениями.»;</w:t>
      </w:r>
      <w:r>
        <w:rPr>
          <w:rFonts w:ascii="Arial" w:hAnsi="Arial" w:cs="Arial"/>
          <w:color w:val="000000"/>
          <w:sz w:val="24"/>
          <w:szCs w:val="24"/>
          <w:highlight w:val="white"/>
        </w:rPr>
      </w:r>
      <w:r>
        <w:rPr>
          <w:rFonts w:ascii="Arial" w:hAnsi="Arial" w:cs="Arial"/>
          <w:color w:val="000000"/>
          <w:sz w:val="24"/>
          <w:szCs w:val="24"/>
          <w:highlight w:val="whit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highlight w:val="white"/>
        </w:rPr>
      </w:pPr>
      <w:r>
        <w:rPr>
          <w:rFonts w:ascii="Arial" w:hAnsi="Arial" w:eastAsia="Arial" w:cs="Arial"/>
          <w:color w:val="000000"/>
          <w:sz w:val="24"/>
          <w:szCs w:val="24"/>
          <w:highlight w:val="white"/>
        </w:rPr>
        <w:t xml:space="preserve">б) дополнить</w:t>
      </w:r>
      <w:r>
        <w:rPr>
          <w:rFonts w:ascii="Arial" w:hAnsi="Arial" w:eastAsia="Arial" w:cs="Arial"/>
          <w:color w:val="000000"/>
          <w:sz w:val="24"/>
          <w:szCs w:val="24"/>
          <w:highlight w:val="white"/>
        </w:rPr>
        <w:t xml:space="preserve"> частью 6 примечание следующего с</w:t>
      </w:r>
      <w:r>
        <w:rPr>
          <w:rFonts w:ascii="Arial" w:hAnsi="Arial" w:eastAsia="Arial" w:cs="Arial"/>
          <w:color w:val="000000"/>
          <w:sz w:val="24"/>
          <w:szCs w:val="24"/>
          <w:highlight w:val="white"/>
        </w:rPr>
        <w:t xml:space="preserve">одержания:</w:t>
      </w:r>
      <w:r>
        <w:rPr>
          <w:rFonts w:ascii="Arial" w:hAnsi="Arial" w:cs="Arial"/>
          <w:color w:val="000000"/>
          <w:sz w:val="24"/>
          <w:szCs w:val="24"/>
          <w:highlight w:val="white"/>
        </w:rPr>
      </w:r>
      <w:r>
        <w:rPr>
          <w:rFonts w:ascii="Arial" w:hAnsi="Arial" w:cs="Arial"/>
          <w:color w:val="000000"/>
          <w:sz w:val="24"/>
          <w:szCs w:val="24"/>
          <w:highlight w:val="whit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highlight w:val="white"/>
        </w:rPr>
      </w:pPr>
      <w:r>
        <w:rPr>
          <w:rFonts w:ascii="Arial" w:hAnsi="Arial" w:eastAsia="Arial" w:cs="Arial"/>
          <w:color w:val="000000"/>
          <w:sz w:val="24"/>
          <w:szCs w:val="24"/>
          <w:highlight w:val="white"/>
        </w:rPr>
        <w:t xml:space="preserve">«6. Ежемесячное денежное вознаграждение в размере пяти тысяч рублей в месяц устанавливается советникам директора по воспитанию и взаимодействию с детскими общественными объединениями в соответствии с постановлением администрации Костромской обла</w:t>
      </w:r>
      <w:r>
        <w:rPr>
          <w:rFonts w:ascii="Arial" w:hAnsi="Arial" w:eastAsia="Arial" w:cs="Arial"/>
          <w:color w:val="000000"/>
          <w:sz w:val="24"/>
          <w:szCs w:val="24"/>
          <w:highlight w:val="white"/>
        </w:rPr>
        <w:t xml:space="preserve">сти от 01.07.2024 № 217-а «О ежемесячном денежном вознаграждении советникам директоров по воспитанию и взаимодействию с детскими общественными объединениями».</w:t>
      </w:r>
      <w:r>
        <w:rPr>
          <w:rFonts w:ascii="Arial" w:hAnsi="Arial" w:cs="Arial"/>
          <w:color w:val="000000"/>
          <w:sz w:val="24"/>
          <w:szCs w:val="24"/>
          <w:highlight w:val="white"/>
        </w:rPr>
      </w:r>
      <w:r>
        <w:rPr>
          <w:rFonts w:ascii="Arial" w:hAnsi="Arial" w:cs="Arial"/>
          <w:color w:val="000000"/>
          <w:sz w:val="24"/>
          <w:szCs w:val="24"/>
          <w:highlight w:val="whit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color w:val="000000"/>
          <w:sz w:val="24"/>
          <w:szCs w:val="24"/>
          <w:highlight w:val="white"/>
        </w:rPr>
        <w:t xml:space="preserve">Ежемесячное денежное вознаграждение советникам директора по воспитанию и взаимодействию с детскими общественными объединениями производится в соответствии с трудовым договором, локальными нормативными актами организации.»;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eastAsia="Arial" w:cs="Arial"/>
          <w:color w:val="000000"/>
          <w:sz w:val="24"/>
          <w:szCs w:val="24"/>
        </w:rPr>
        <w:t xml:space="preserve">5) приложение 6 к Положению излож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ить в новой редакции согласно приложению к настоящему решению.</w:t>
      </w:r>
      <w:r>
        <w:rPr>
          <w:rFonts w:ascii="Arial" w:hAnsi="Arial" w:cs="Arial"/>
          <w:color w:val="000000"/>
          <w:sz w:val="24"/>
          <w:szCs w:val="24"/>
        </w:rPr>
      </w:r>
      <w:r>
        <w:rPr>
          <w:rFonts w:ascii="Arial" w:hAnsi="Arial" w:cs="Arial"/>
          <w:color w:val="000000"/>
          <w:sz w:val="24"/>
          <w:szCs w:val="24"/>
        </w:rPr>
      </w:r>
    </w:p>
    <w:p>
      <w:pPr>
        <w:pBdr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2. Настоящее решение вступает в </w:t>
      </w:r>
      <w:r>
        <w:rPr>
          <w:rFonts w:ascii="Arial" w:hAnsi="Arial" w:eastAsia="Arial" w:cs="Arial"/>
          <w:sz w:val="24"/>
          <w:szCs w:val="24"/>
        </w:rPr>
        <w:t xml:space="preserve">силу с</w:t>
      </w:r>
      <w:r>
        <w:rPr>
          <w:rFonts w:ascii="Arial" w:hAnsi="Arial" w:eastAsia="Arial" w:cs="Arial"/>
          <w:sz w:val="24"/>
          <w:szCs w:val="24"/>
        </w:rPr>
        <w:t xml:space="preserve"> 1 сентября 2025 года и подлежит официальному опубликованию.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tabs>
          <w:tab w:val="left" w:leader="none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tabs>
          <w:tab w:val="left" w:leader="none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Глава городского округа город Шарья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Костромской области</w:t>
      </w:r>
      <w:r>
        <w:rPr>
          <w:rFonts w:ascii="Arial" w:hAnsi="Arial" w:eastAsia="Arial" w:cs="Arial"/>
          <w:sz w:val="24"/>
          <w:szCs w:val="24"/>
        </w:rPr>
        <w:t xml:space="preserve">                                                                                       Л. И. Удалова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firstLine="426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Председатель Думы городского округа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город</w:t>
      </w:r>
      <w:r>
        <w:rPr>
          <w:rFonts w:ascii="Arial" w:hAnsi="Arial" w:eastAsia="Arial" w:cs="Arial"/>
          <w:sz w:val="24"/>
          <w:szCs w:val="24"/>
        </w:rPr>
        <w:t xml:space="preserve"> Шарья Костромской области</w:t>
      </w:r>
      <w:r>
        <w:rPr>
          <w:rFonts w:ascii="Arial" w:hAnsi="Arial" w:eastAsia="Arial" w:cs="Arial"/>
          <w:sz w:val="24"/>
          <w:szCs w:val="24"/>
        </w:rPr>
        <w:t xml:space="preserve">                                                                    С. Н. Фокин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</w:p>
    <w:p>
      <w:pPr>
        <w:pBdr/>
        <w:spacing w:after="0" w:line="240" w:lineRule="auto"/>
        <w:ind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</w:p>
    <w:p>
      <w:pPr>
        <w:pBdr/>
        <w:spacing w:after="0" w:line="240" w:lineRule="auto"/>
        <w:ind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от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28 августа 2025 года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after="0" w:line="240" w:lineRule="auto"/>
        <w:ind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</w:r>
      <w:r>
        <w:rPr>
          <w:rFonts w:ascii="Arial" w:hAnsi="Arial" w:eastAsia="Arial" w:cs="Arial"/>
          <w:sz w:val="24"/>
          <w:szCs w:val="24"/>
          <w:highlight w:val="white"/>
        </w:rPr>
        <w:t xml:space="preserve">№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30-ДН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hd w:val="nil" w:color="auto"/>
        <w:spacing/>
        <w:ind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 w:clear="all"/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933"/>
        <w:pBdr/>
        <w:spacing/>
        <w:ind/>
        <w:jc w:val="lef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933"/>
        <w:pBdr/>
        <w:spacing/>
        <w:ind w:right="0" w:firstLine="0" w:left="5669"/>
        <w:jc w:val="lef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933"/>
        <w:pBdr/>
        <w:spacing/>
        <w:ind w:right="0" w:firstLine="0" w:left="5669"/>
        <w:jc w:val="left"/>
        <w:outlineLvl w:val="1"/>
        <w:rPr/>
      </w:pPr>
      <w:r>
        <w:rPr>
          <w:rFonts w:ascii="Arial" w:hAnsi="Arial" w:cs="Arial"/>
          <w:sz w:val="24"/>
          <w:szCs w:val="24"/>
        </w:rPr>
        <w:t xml:space="preserve">к</w:t>
      </w:r>
      <w:r>
        <w:rPr>
          <w:rFonts w:ascii="Arial" w:hAnsi="Arial" w:cs="Arial"/>
          <w:sz w:val="24"/>
          <w:szCs w:val="24"/>
        </w:rPr>
        <w:t xml:space="preserve"> решению Думы городского округа</w:t>
      </w:r>
      <w:r/>
    </w:p>
    <w:p>
      <w:pPr>
        <w:pStyle w:val="933"/>
        <w:pBdr/>
        <w:spacing/>
        <w:ind w:right="0" w:firstLine="0" w:left="5669"/>
        <w:jc w:val="left"/>
        <w:outlineLvl w:val="1"/>
        <w:rPr/>
      </w:pPr>
      <w:r>
        <w:rPr>
          <w:rFonts w:ascii="Arial" w:hAnsi="Arial" w:cs="Arial"/>
          <w:sz w:val="24"/>
          <w:szCs w:val="24"/>
        </w:rPr>
        <w:t xml:space="preserve">город</w:t>
      </w:r>
      <w:r>
        <w:rPr>
          <w:rFonts w:ascii="Arial" w:hAnsi="Arial" w:cs="Arial"/>
          <w:sz w:val="24"/>
          <w:szCs w:val="24"/>
        </w:rPr>
        <w:t xml:space="preserve"> Шарья Костромской области</w:t>
      </w:r>
      <w:r/>
    </w:p>
    <w:p>
      <w:pPr>
        <w:pStyle w:val="933"/>
        <w:pBdr/>
        <w:spacing/>
        <w:ind w:right="0" w:firstLine="0" w:left="5669"/>
        <w:jc w:val="left"/>
        <w:outlineLvl w:val="1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highlight w:val="white"/>
        </w:rPr>
        <w:t xml:space="preserve">от</w:t>
      </w:r>
      <w:r>
        <w:rPr>
          <w:rFonts w:ascii="Arial" w:hAnsi="Arial" w:cs="Arial"/>
          <w:sz w:val="24"/>
          <w:szCs w:val="24"/>
          <w:highlight w:val="white"/>
        </w:rPr>
        <w:t xml:space="preserve"> </w:t>
      </w:r>
      <w:r>
        <w:rPr>
          <w:rFonts w:ascii="Arial" w:hAnsi="Arial" w:cs="Arial"/>
          <w:sz w:val="24"/>
          <w:szCs w:val="24"/>
          <w:highlight w:val="white"/>
        </w:rPr>
        <w:t xml:space="preserve">28.08.2025 № </w:t>
      </w:r>
      <w:r>
        <w:rPr>
          <w:rFonts w:ascii="Arial" w:hAnsi="Arial" w:cs="Arial"/>
          <w:sz w:val="24"/>
          <w:szCs w:val="24"/>
          <w:highlight w:val="white"/>
        </w:rPr>
        <w:t xml:space="preserve">30-ДН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33"/>
        <w:pBdr/>
        <w:spacing/>
        <w:ind w:right="0" w:firstLine="0" w:left="5669"/>
        <w:jc w:val="left"/>
        <w:outlineLvl w:val="1"/>
        <w:rPr/>
      </w:pP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  <w:r/>
    </w:p>
    <w:p>
      <w:pPr>
        <w:pStyle w:val="933"/>
        <w:pBdr/>
        <w:spacing/>
        <w:ind w:right="0" w:firstLine="0" w:left="5669"/>
        <w:jc w:val="left"/>
        <w:outlineLvl w:val="1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</w:rPr>
        <w:t xml:space="preserve">«Приложение 6</w:t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Style w:val="933"/>
        <w:pBdr/>
        <w:spacing/>
        <w:ind w:right="0" w:firstLine="0" w:left="5669"/>
        <w:jc w:val="left"/>
        <w:rPr/>
      </w:pPr>
      <w:r>
        <w:rPr>
          <w:rFonts w:ascii="Arial" w:hAnsi="Arial" w:cs="Arial"/>
          <w:sz w:val="24"/>
          <w:szCs w:val="24"/>
        </w:rPr>
        <w:t xml:space="preserve">к</w:t>
      </w:r>
      <w:r>
        <w:rPr>
          <w:rFonts w:ascii="Arial" w:hAnsi="Arial" w:cs="Arial"/>
          <w:sz w:val="24"/>
          <w:szCs w:val="24"/>
        </w:rPr>
        <w:t xml:space="preserve"> Положению об оплате труда</w:t>
      </w:r>
      <w:r/>
    </w:p>
    <w:p>
      <w:pPr>
        <w:pStyle w:val="933"/>
        <w:pBdr/>
        <w:spacing/>
        <w:ind w:right="0" w:firstLine="0" w:left="5669"/>
        <w:jc w:val="left"/>
        <w:rPr/>
      </w:pPr>
      <w:r>
        <w:rPr>
          <w:rFonts w:ascii="Arial" w:hAnsi="Arial" w:cs="Arial"/>
          <w:sz w:val="24"/>
          <w:szCs w:val="24"/>
        </w:rPr>
        <w:t xml:space="preserve">работников</w:t>
      </w:r>
      <w:r>
        <w:rPr>
          <w:rFonts w:ascii="Arial" w:hAnsi="Arial" w:cs="Arial"/>
          <w:sz w:val="24"/>
          <w:szCs w:val="24"/>
        </w:rPr>
        <w:t xml:space="preserve"> муниципальных</w:t>
      </w:r>
      <w:r/>
    </w:p>
    <w:p>
      <w:pPr>
        <w:pStyle w:val="933"/>
        <w:pBdr/>
        <w:spacing/>
        <w:ind w:right="0" w:firstLine="0" w:left="5669"/>
        <w:jc w:val="left"/>
        <w:rPr/>
      </w:pPr>
      <w:r>
        <w:rPr>
          <w:rFonts w:ascii="Arial" w:hAnsi="Arial" w:cs="Arial"/>
          <w:sz w:val="24"/>
          <w:szCs w:val="24"/>
        </w:rPr>
        <w:t xml:space="preserve">образовательных</w:t>
      </w:r>
      <w:r>
        <w:rPr>
          <w:rFonts w:ascii="Arial" w:hAnsi="Arial" w:cs="Arial"/>
          <w:sz w:val="24"/>
          <w:szCs w:val="24"/>
        </w:rPr>
        <w:t xml:space="preserve"> организаций</w:t>
      </w:r>
      <w:r/>
    </w:p>
    <w:p>
      <w:pPr>
        <w:pStyle w:val="933"/>
        <w:pBdr/>
        <w:spacing/>
        <w:ind w:right="0" w:firstLine="0" w:left="5669"/>
        <w:jc w:val="left"/>
        <w:outlineLvl w:val="1"/>
        <w:rPr/>
      </w:pPr>
      <w:r>
        <w:rPr>
          <w:rFonts w:ascii="Arial" w:hAnsi="Arial" w:cs="Arial"/>
          <w:sz w:val="24"/>
          <w:szCs w:val="24"/>
        </w:rPr>
        <w:t xml:space="preserve">городского</w:t>
      </w:r>
      <w:r>
        <w:rPr>
          <w:rFonts w:ascii="Arial" w:hAnsi="Arial" w:cs="Arial"/>
          <w:sz w:val="24"/>
          <w:szCs w:val="24"/>
        </w:rPr>
        <w:t xml:space="preserve"> округа город Шарья</w:t>
      </w:r>
      <w:r/>
    </w:p>
    <w:p>
      <w:pPr>
        <w:pStyle w:val="933"/>
        <w:pBdr/>
        <w:spacing/>
        <w:ind/>
        <w:jc w:val="center"/>
        <w:outlineLvl w:val="1"/>
        <w:rPr/>
      </w:pPr>
      <w:r/>
      <w:r/>
    </w:p>
    <w:p>
      <w:pPr>
        <w:pStyle w:val="933"/>
        <w:pBdr/>
        <w:spacing/>
        <w:ind/>
        <w:jc w:val="center"/>
        <w:outlineLvl w:val="1"/>
        <w:rPr/>
      </w:pPr>
      <w:r/>
      <w:r/>
    </w:p>
    <w:p>
      <w:pPr>
        <w:pStyle w:val="933"/>
        <w:pBdr/>
        <w:spacing/>
        <w:ind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Размеры базовых </w:t>
      </w:r>
      <w:r>
        <w:rPr>
          <w:rFonts w:ascii="Arial" w:hAnsi="Arial" w:cs="Arial"/>
          <w:b/>
          <w:sz w:val="24"/>
          <w:szCs w:val="24"/>
        </w:rPr>
        <w:t xml:space="preserve">окладов  и</w:t>
      </w:r>
      <w:r>
        <w:rPr>
          <w:rFonts w:ascii="Arial" w:hAnsi="Arial" w:cs="Arial"/>
          <w:b/>
          <w:sz w:val="24"/>
          <w:szCs w:val="24"/>
        </w:rPr>
        <w:t xml:space="preserve"> коэффициентов по занимаемым должностям, </w: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</w:r>
    </w:p>
    <w:p>
      <w:pPr>
        <w:pStyle w:val="933"/>
        <w:pBdr/>
        <w:spacing/>
        <w:ind/>
        <w:jc w:val="center"/>
        <w:outlineLvl w:val="1"/>
        <w:rPr/>
      </w:pPr>
      <w:r>
        <w:rPr>
          <w:rFonts w:ascii="Arial" w:hAnsi="Arial" w:cs="Arial"/>
          <w:b/>
          <w:sz w:val="24"/>
          <w:szCs w:val="24"/>
        </w:rPr>
        <w:t xml:space="preserve">не входящим в профессиональные квалификационные группы, работников муниципальных  образовательных организаций городского округа город Шарья</w:t>
      </w:r>
      <w:r/>
    </w:p>
    <w:p>
      <w:pPr>
        <w:pStyle w:val="933"/>
        <w:pBdr/>
        <w:spacing/>
        <w:ind/>
        <w:jc w:val="center"/>
        <w:outlineLvl w:val="1"/>
        <w:rPr/>
      </w:pPr>
      <w:r/>
      <w:r/>
    </w:p>
    <w:tbl>
      <w:tblPr>
        <w:tblW w:w="0" w:type="auto"/>
        <w:tblCellMar>
          <w:left w:w="62" w:type="dxa"/>
          <w:top w:w="102" w:type="dxa"/>
          <w:right w:w="62" w:type="dxa"/>
          <w:bottom w:w="10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5669"/>
        <w:gridCol w:w="1905"/>
        <w:gridCol w:w="2126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Должность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Базовый оклад, в рублях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Коэффициент по</w:t>
            </w:r>
            <w:r>
              <w:rPr>
                <w:rFonts w:ascii="Arial" w:hAnsi="Arial" w:cs="Arial"/>
                <w:sz w:val="24"/>
                <w:szCs w:val="24"/>
              </w:rPr>
              <w:t xml:space="preserve"> должности (Кд)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>
          <w:trHeight w:val="1594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00" w:type="dxa"/>
            <w:textDirection w:val="lrTb"/>
            <w:noWrap w:val="false"/>
          </w:tcPr>
          <w:p>
            <w:pPr>
              <w:pStyle w:val="774"/>
              <w:pBdr/>
              <w:spacing/>
              <w:ind/>
              <w:jc w:val="center"/>
              <w:rPr/>
            </w:pPr>
            <w:r>
              <w:rPr>
                <w:rFonts w:ascii="Arial" w:hAnsi="Arial" w:cs="Arial"/>
                <w:sz w:val="24"/>
                <w:szCs w:val="24"/>
              </w:rPr>
              <w:t xml:space="preserve">Профессиональный </w:t>
            </w:r>
            <w:hyperlink r:id="rId14" w:tooltip="consultantplus://offline/ref=CE5DB5B287AA75E4986542C62F9A8047E07A64B40160792EC3C9AE0998F63AFF65E3B504052A89E1C280AEC0D773953B3D80075B4B7AECCFzF61J" w:history="1">
              <w:r>
                <w:rPr>
                  <w:rFonts w:ascii="Arial" w:hAnsi="Arial" w:cs="Arial"/>
                  <w:sz w:val="24"/>
                  <w:szCs w:val="24"/>
                </w:rPr>
                <w:t xml:space="preserve">стандарт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 xml:space="preserve"> «Ассистент (помощник) по оказанию технической помощи инвалидам и лицам с ограниченными возможностями здоровья»</w:t>
            </w:r>
            <w:r/>
          </w:p>
          <w:p>
            <w:pPr>
              <w:pStyle w:val="774"/>
              <w:pBdr/>
              <w:spacing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(Приказ Минтруда России от 12 апреля 2017 года № 351н «Об утверждении профессио</w:t>
            </w:r>
            <w:r>
              <w:rPr>
                <w:rFonts w:ascii="Arial" w:hAnsi="Arial" w:cs="Arial"/>
                <w:sz w:val="24"/>
                <w:szCs w:val="24"/>
              </w:rPr>
              <w:t xml:space="preserve">нального стандарта «Ассистент (помощник) по оказанию технической помощи инвалидам и лицам с ограниченными возможностями здоровья»)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Ассистент по оказанию технической помощи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6 498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1,0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0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</w:rPr>
            </w:pPr>
            <w:r/>
            <w:hyperlink r:id="rId15" w:tooltip="consultantplus://offline/ref=CE5DB5B287AA75E4986542C62F9A8047E17267B70360792EC3C9AE0998F63AFF65E3B504052A89E0C980AEC0D773953B3D80075B4B7AECCFzF61J" w:history="1">
              <w:r>
                <w:rPr>
                  <w:rFonts w:ascii="Arial" w:hAnsi="Arial" w:cs="Arial"/>
                  <w:sz w:val="24"/>
                  <w:szCs w:val="24"/>
                </w:rPr>
                <w:t xml:space="preserve">Приказ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 xml:space="preserve"> Автоно</w:t>
            </w:r>
            <w:r>
              <w:rPr>
                <w:rFonts w:ascii="Arial" w:hAnsi="Arial" w:cs="Arial"/>
                <w:sz w:val="24"/>
                <w:szCs w:val="24"/>
              </w:rPr>
              <w:t xml:space="preserve">мной некоммерческой организации «Национальное агентство развития квалификаций» от 15 сентября 2021 года № 87/21-ПР «Об утверждении наименований квалификаций и требований к квалификациям в сфере образования»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Советник директора по воспитанию и по взаимодействию с детскими общественными объединениями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16 466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1,0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p>
      <w:pPr>
        <w:pStyle w:val="933"/>
        <w:pBdr/>
        <w:spacing/>
        <w:ind/>
        <w:jc w:val="left"/>
        <w:outlineLvl w:val="1"/>
        <w:rPr/>
      </w:pPr>
      <w:r>
        <w:rPr>
          <w:rFonts w:ascii="Arial" w:hAnsi="Arial" w:cs="Arial"/>
          <w:sz w:val="24"/>
          <w:szCs w:val="24"/>
        </w:rPr>
        <w:t xml:space="preserve">».</w:t>
      </w:r>
      <w:r/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sectPr>
      <w:headerReference w:type="default" r:id="rId9"/>
      <w:footnotePr/>
      <w:endnotePr/>
      <w:type w:val="nextPage"/>
      <w:pgSz w:h="16838" w:orient="portrait" w:w="11906"/>
      <w:pgMar w:top="1134" w:right="709" w:bottom="1134" w:left="1417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3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)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lvl w:ilvl="0">
      <w:isLgl w:val="false"/>
      <w:lvlJc w:val="left"/>
      <w:lvlText w:val="%1)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">
    <w:lvl w:ilvl="0">
      <w:isLgl w:val="false"/>
      <w:lvlJc w:val="left"/>
      <w:lvlText w:val="%1)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">
    <w:lvl w:ilvl="0">
      <w:isLgl w:val="false"/>
      <w:lvlJc w:val="left"/>
      <w:lvlText w:val="%1)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4">
    <w:lvl w:ilvl="0">
      <w:isLgl w:val="false"/>
      <w:lvlJc w:val="left"/>
      <w:lvlText w:val="%1)"/>
      <w:numFmt w:val="decimal"/>
      <w:pPr>
        <w:pBdr/>
        <w:spacing/>
        <w:ind/>
      </w:pPr>
      <w:rPr>
        <w:highlight w:val="white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">
    <w:lvl w:ilvl="0">
      <w:isLgl w:val="false"/>
      <w:lvlJc w:val="left"/>
      <w:lvlText w:val="%1)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6">
    <w:lvl w:ilvl="0">
      <w:isLgl w:val="false"/>
      <w:lvlJc w:val="left"/>
      <w:lvlText w:val="%1)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5">
    <w:name w:val="Intense Emphasis"/>
    <w:basedOn w:val="76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26">
    <w:name w:val="Intense Reference"/>
    <w:basedOn w:val="76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27">
    <w:name w:val="Subtle Emphasis"/>
    <w:basedOn w:val="76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28">
    <w:name w:val="Emphasis"/>
    <w:basedOn w:val="761"/>
    <w:uiPriority w:val="20"/>
    <w:qFormat/>
    <w:pPr>
      <w:pBdr/>
      <w:spacing/>
      <w:ind/>
    </w:pPr>
    <w:rPr>
      <w:i/>
      <w:iCs/>
    </w:rPr>
  </w:style>
  <w:style w:type="character" w:styleId="729">
    <w:name w:val="Strong"/>
    <w:basedOn w:val="761"/>
    <w:uiPriority w:val="22"/>
    <w:qFormat/>
    <w:pPr>
      <w:pBdr/>
      <w:spacing/>
      <w:ind/>
    </w:pPr>
    <w:rPr>
      <w:b/>
      <w:bCs/>
    </w:rPr>
  </w:style>
  <w:style w:type="character" w:styleId="730">
    <w:name w:val="Subtle Reference"/>
    <w:basedOn w:val="76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31">
    <w:name w:val="Book Title"/>
    <w:basedOn w:val="761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32">
    <w:name w:val="FollowedHyperlink"/>
    <w:basedOn w:val="76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33">
    <w:name w:val="Placeholder Text"/>
    <w:basedOn w:val="761"/>
    <w:uiPriority w:val="99"/>
    <w:semiHidden/>
    <w:pPr>
      <w:pBdr/>
      <w:spacing/>
      <w:ind/>
    </w:pPr>
    <w:rPr>
      <w:color w:val="666666"/>
    </w:rPr>
  </w:style>
  <w:style w:type="character" w:styleId="734">
    <w:name w:val="Heading 1 Char"/>
    <w:basedOn w:val="761"/>
    <w:link w:val="752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735">
    <w:name w:val="Heading 2 Char"/>
    <w:basedOn w:val="761"/>
    <w:link w:val="753"/>
    <w:uiPriority w:val="9"/>
    <w:pPr>
      <w:pBdr/>
      <w:spacing/>
      <w:ind/>
    </w:pPr>
    <w:rPr>
      <w:rFonts w:ascii="Arial" w:hAnsi="Arial" w:eastAsia="Arial" w:cs="Arial"/>
      <w:sz w:val="34"/>
    </w:rPr>
  </w:style>
  <w:style w:type="character" w:styleId="736">
    <w:name w:val="Heading 3 Char"/>
    <w:basedOn w:val="761"/>
    <w:link w:val="754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character" w:styleId="737">
    <w:name w:val="Heading 4 Char"/>
    <w:basedOn w:val="761"/>
    <w:link w:val="755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character" w:styleId="738">
    <w:name w:val="Heading 5 Char"/>
    <w:basedOn w:val="761"/>
    <w:link w:val="756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character" w:styleId="739">
    <w:name w:val="Heading 6 Char"/>
    <w:basedOn w:val="761"/>
    <w:link w:val="757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character" w:styleId="740">
    <w:name w:val="Heading 7 Char"/>
    <w:basedOn w:val="761"/>
    <w:link w:val="758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1">
    <w:name w:val="Heading 8 Char"/>
    <w:basedOn w:val="761"/>
    <w:link w:val="759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character" w:styleId="742">
    <w:name w:val="Heading 9 Char"/>
    <w:basedOn w:val="761"/>
    <w:link w:val="760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character" w:styleId="743">
    <w:name w:val="Title Char"/>
    <w:basedOn w:val="761"/>
    <w:link w:val="775"/>
    <w:uiPriority w:val="10"/>
    <w:pPr>
      <w:pBdr/>
      <w:spacing/>
      <w:ind/>
    </w:pPr>
    <w:rPr>
      <w:sz w:val="48"/>
      <w:szCs w:val="48"/>
    </w:rPr>
  </w:style>
  <w:style w:type="character" w:styleId="744">
    <w:name w:val="Subtitle Char"/>
    <w:basedOn w:val="761"/>
    <w:link w:val="777"/>
    <w:uiPriority w:val="11"/>
    <w:pPr>
      <w:pBdr/>
      <w:spacing/>
      <w:ind/>
    </w:pPr>
    <w:rPr>
      <w:sz w:val="24"/>
      <w:szCs w:val="24"/>
    </w:rPr>
  </w:style>
  <w:style w:type="character" w:styleId="745">
    <w:name w:val="Quote Char"/>
    <w:link w:val="779"/>
    <w:uiPriority w:val="29"/>
    <w:pPr>
      <w:pBdr/>
      <w:spacing/>
      <w:ind/>
    </w:pPr>
    <w:rPr>
      <w:i/>
    </w:rPr>
  </w:style>
  <w:style w:type="character" w:styleId="746">
    <w:name w:val="Intense Quote Char"/>
    <w:link w:val="781"/>
    <w:uiPriority w:val="30"/>
    <w:pPr>
      <w:pBdr/>
      <w:spacing/>
      <w:ind/>
    </w:pPr>
    <w:rPr>
      <w:i/>
    </w:rPr>
  </w:style>
  <w:style w:type="character" w:styleId="747">
    <w:name w:val="Header Char"/>
    <w:basedOn w:val="761"/>
    <w:link w:val="783"/>
    <w:uiPriority w:val="99"/>
    <w:pPr>
      <w:pBdr/>
      <w:spacing/>
      <w:ind/>
    </w:pPr>
  </w:style>
  <w:style w:type="character" w:styleId="748">
    <w:name w:val="Caption Char"/>
    <w:basedOn w:val="787"/>
    <w:link w:val="785"/>
    <w:uiPriority w:val="99"/>
    <w:pPr>
      <w:pBdr/>
      <w:spacing/>
      <w:ind/>
    </w:pPr>
  </w:style>
  <w:style w:type="character" w:styleId="749">
    <w:name w:val="Footnote Text Char"/>
    <w:link w:val="916"/>
    <w:uiPriority w:val="99"/>
    <w:pPr>
      <w:pBdr/>
      <w:spacing/>
      <w:ind/>
    </w:pPr>
    <w:rPr>
      <w:sz w:val="18"/>
    </w:rPr>
  </w:style>
  <w:style w:type="character" w:styleId="750">
    <w:name w:val="Endnote Text Char"/>
    <w:link w:val="919"/>
    <w:uiPriority w:val="99"/>
    <w:pPr>
      <w:pBdr/>
      <w:spacing/>
      <w:ind/>
    </w:pPr>
    <w:rPr>
      <w:sz w:val="20"/>
    </w:rPr>
  </w:style>
  <w:style w:type="paragraph" w:styleId="751" w:default="1">
    <w:name w:val="Normal"/>
    <w:qFormat/>
    <w:pPr>
      <w:pBdr/>
      <w:spacing/>
      <w:ind/>
    </w:pPr>
  </w:style>
  <w:style w:type="paragraph" w:styleId="752">
    <w:name w:val="Heading 1"/>
    <w:basedOn w:val="751"/>
    <w:next w:val="751"/>
    <w:link w:val="764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paragraph" w:styleId="753">
    <w:name w:val="Heading 2"/>
    <w:basedOn w:val="751"/>
    <w:next w:val="751"/>
    <w:link w:val="765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paragraph" w:styleId="754">
    <w:name w:val="Heading 3"/>
    <w:basedOn w:val="751"/>
    <w:next w:val="751"/>
    <w:link w:val="766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paragraph" w:styleId="755">
    <w:name w:val="Heading 4"/>
    <w:basedOn w:val="751"/>
    <w:next w:val="751"/>
    <w:link w:val="767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56">
    <w:name w:val="Heading 5"/>
    <w:basedOn w:val="751"/>
    <w:next w:val="751"/>
    <w:link w:val="768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57">
    <w:name w:val="Heading 6"/>
    <w:basedOn w:val="751"/>
    <w:next w:val="751"/>
    <w:link w:val="769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</w:rPr>
  </w:style>
  <w:style w:type="paragraph" w:styleId="758">
    <w:name w:val="Heading 7"/>
    <w:basedOn w:val="751"/>
    <w:next w:val="751"/>
    <w:link w:val="770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</w:rPr>
  </w:style>
  <w:style w:type="paragraph" w:styleId="759">
    <w:name w:val="Heading 8"/>
    <w:basedOn w:val="751"/>
    <w:next w:val="751"/>
    <w:link w:val="771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</w:rPr>
  </w:style>
  <w:style w:type="paragraph" w:styleId="760">
    <w:name w:val="Heading 9"/>
    <w:basedOn w:val="751"/>
    <w:next w:val="751"/>
    <w:link w:val="772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1" w:default="1">
    <w:name w:val="Default Paragraph Font"/>
    <w:uiPriority w:val="1"/>
    <w:semiHidden/>
    <w:unhideWhenUsed/>
    <w:pPr>
      <w:pBdr/>
      <w:spacing/>
      <w:ind/>
    </w:pPr>
  </w:style>
  <w:style w:type="table" w:styleId="76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63" w:default="1">
    <w:name w:val="No List"/>
    <w:uiPriority w:val="99"/>
    <w:semiHidden/>
    <w:unhideWhenUsed/>
    <w:pPr>
      <w:pBdr/>
      <w:spacing/>
      <w:ind/>
    </w:pPr>
  </w:style>
  <w:style w:type="character" w:styleId="764" w:customStyle="1">
    <w:name w:val="Заголовок 1 Знак"/>
    <w:basedOn w:val="761"/>
    <w:link w:val="752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765" w:customStyle="1">
    <w:name w:val="Заголовок 2 Знак"/>
    <w:basedOn w:val="761"/>
    <w:link w:val="753"/>
    <w:uiPriority w:val="9"/>
    <w:pPr>
      <w:pBdr/>
      <w:spacing/>
      <w:ind/>
    </w:pPr>
    <w:rPr>
      <w:rFonts w:ascii="Arial" w:hAnsi="Arial" w:eastAsia="Arial" w:cs="Arial"/>
      <w:sz w:val="34"/>
    </w:rPr>
  </w:style>
  <w:style w:type="character" w:styleId="766" w:customStyle="1">
    <w:name w:val="Заголовок 3 Знак"/>
    <w:basedOn w:val="761"/>
    <w:link w:val="754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character" w:styleId="767" w:customStyle="1">
    <w:name w:val="Заголовок 4 Знак"/>
    <w:basedOn w:val="761"/>
    <w:link w:val="755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character" w:styleId="768" w:customStyle="1">
    <w:name w:val="Заголовок 5 Знак"/>
    <w:basedOn w:val="761"/>
    <w:link w:val="756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character" w:styleId="769" w:customStyle="1">
    <w:name w:val="Заголовок 6 Знак"/>
    <w:basedOn w:val="761"/>
    <w:link w:val="757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character" w:styleId="770" w:customStyle="1">
    <w:name w:val="Заголовок 7 Знак"/>
    <w:basedOn w:val="761"/>
    <w:link w:val="758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71" w:customStyle="1">
    <w:name w:val="Заголовок 8 Знак"/>
    <w:basedOn w:val="761"/>
    <w:link w:val="759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character" w:styleId="772" w:customStyle="1">
    <w:name w:val="Заголовок 9 Знак"/>
    <w:basedOn w:val="761"/>
    <w:link w:val="760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73">
    <w:name w:val="List Paragraph"/>
    <w:basedOn w:val="751"/>
    <w:uiPriority w:val="34"/>
    <w:qFormat/>
    <w:pPr>
      <w:pBdr/>
      <w:spacing/>
      <w:ind w:left="720"/>
      <w:contextualSpacing w:val="true"/>
    </w:pPr>
  </w:style>
  <w:style w:type="paragraph" w:styleId="774">
    <w:name w:val="No Spacing"/>
    <w:uiPriority w:val="1"/>
    <w:qFormat/>
    <w:pPr>
      <w:pBdr/>
      <w:spacing w:after="0" w:line="240" w:lineRule="auto"/>
      <w:ind/>
    </w:pPr>
  </w:style>
  <w:style w:type="paragraph" w:styleId="775">
    <w:name w:val="Title"/>
    <w:basedOn w:val="751"/>
    <w:next w:val="751"/>
    <w:link w:val="776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76" w:customStyle="1">
    <w:name w:val="Название Знак"/>
    <w:basedOn w:val="761"/>
    <w:link w:val="775"/>
    <w:uiPriority w:val="10"/>
    <w:pPr>
      <w:pBdr/>
      <w:spacing/>
      <w:ind/>
    </w:pPr>
    <w:rPr>
      <w:sz w:val="48"/>
      <w:szCs w:val="48"/>
    </w:rPr>
  </w:style>
  <w:style w:type="paragraph" w:styleId="777">
    <w:name w:val="Subtitle"/>
    <w:basedOn w:val="751"/>
    <w:next w:val="751"/>
    <w:link w:val="778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78" w:customStyle="1">
    <w:name w:val="Подзаголовок Знак"/>
    <w:basedOn w:val="761"/>
    <w:link w:val="777"/>
    <w:uiPriority w:val="11"/>
    <w:pPr>
      <w:pBdr/>
      <w:spacing/>
      <w:ind/>
    </w:pPr>
    <w:rPr>
      <w:sz w:val="24"/>
      <w:szCs w:val="24"/>
    </w:rPr>
  </w:style>
  <w:style w:type="paragraph" w:styleId="779">
    <w:name w:val="Quote"/>
    <w:basedOn w:val="751"/>
    <w:next w:val="751"/>
    <w:link w:val="780"/>
    <w:uiPriority w:val="29"/>
    <w:qFormat/>
    <w:pPr>
      <w:pBdr/>
      <w:spacing/>
      <w:ind w:right="720" w:left="720"/>
    </w:pPr>
    <w:rPr>
      <w:i/>
    </w:rPr>
  </w:style>
  <w:style w:type="character" w:styleId="780" w:customStyle="1">
    <w:name w:val="Цитата 2 Знак"/>
    <w:link w:val="779"/>
    <w:uiPriority w:val="29"/>
    <w:pPr>
      <w:pBdr/>
      <w:spacing/>
      <w:ind/>
    </w:pPr>
    <w:rPr>
      <w:i/>
    </w:rPr>
  </w:style>
  <w:style w:type="paragraph" w:styleId="781">
    <w:name w:val="Intense Quote"/>
    <w:basedOn w:val="751"/>
    <w:next w:val="751"/>
    <w:link w:val="782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</w:pPr>
    <w:rPr>
      <w:i/>
    </w:rPr>
  </w:style>
  <w:style w:type="character" w:styleId="782" w:customStyle="1">
    <w:name w:val="Выделенная цитата Знак"/>
    <w:link w:val="781"/>
    <w:uiPriority w:val="30"/>
    <w:pPr>
      <w:pBdr/>
      <w:spacing/>
      <w:ind/>
    </w:pPr>
    <w:rPr>
      <w:i/>
    </w:rPr>
  </w:style>
  <w:style w:type="paragraph" w:styleId="783">
    <w:name w:val="Header"/>
    <w:basedOn w:val="751"/>
    <w:link w:val="784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84" w:customStyle="1">
    <w:name w:val="Верхний колонтитул Знак"/>
    <w:basedOn w:val="761"/>
    <w:link w:val="783"/>
    <w:uiPriority w:val="99"/>
    <w:pPr>
      <w:pBdr/>
      <w:spacing/>
      <w:ind/>
    </w:pPr>
  </w:style>
  <w:style w:type="paragraph" w:styleId="785">
    <w:name w:val="Footer"/>
    <w:basedOn w:val="751"/>
    <w:link w:val="78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86" w:customStyle="1">
    <w:name w:val="Footer Char"/>
    <w:basedOn w:val="761"/>
    <w:uiPriority w:val="99"/>
    <w:pPr>
      <w:pBdr/>
      <w:spacing/>
      <w:ind/>
    </w:pPr>
  </w:style>
  <w:style w:type="paragraph" w:styleId="787">
    <w:name w:val="Caption"/>
    <w:basedOn w:val="751"/>
    <w:next w:val="751"/>
    <w:uiPriority w:val="35"/>
    <w:semiHidden/>
    <w:unhideWhenUsed/>
    <w:qFormat/>
    <w:pPr>
      <w:pBdr/>
      <w:spacing w:line="276" w:lineRule="auto"/>
      <w:ind/>
    </w:pPr>
    <w:rPr>
      <w:b/>
      <w:bCs/>
      <w:color w:val="5b9bd5" w:themeColor="accent1"/>
      <w:sz w:val="18"/>
      <w:szCs w:val="18"/>
    </w:rPr>
  </w:style>
  <w:style w:type="character" w:styleId="788" w:customStyle="1">
    <w:name w:val="Нижний колонтитул Знак"/>
    <w:link w:val="785"/>
    <w:uiPriority w:val="99"/>
    <w:pPr>
      <w:pBdr/>
      <w:spacing/>
      <w:ind/>
    </w:pPr>
  </w:style>
  <w:style w:type="table" w:styleId="789">
    <w:name w:val="Table Grid"/>
    <w:basedOn w:val="76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Table Grid Light"/>
    <w:basedOn w:val="76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Plain Table 1"/>
    <w:basedOn w:val="76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Plain Table 2"/>
    <w:basedOn w:val="76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Plain Table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Plain Table 4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Plain Table 5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1 Light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1 Light - Accent 1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1 Light - Accent 2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1 Light - Accent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1 Light - Accent 4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1 Light - Accent 5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1 Light - Accent 6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2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2 - Accent 1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2 - Accent 2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2 - Accent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2 - Accent 4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2 - Accent 5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2 - Accent 6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Grid Table 3 - Accent 1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Grid Table 3 - Accent 2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3 - Accent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3 - Accent 4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Grid Table 3 - Accent 5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Grid Table 3 - Accent 6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4"/>
    <w:basedOn w:val="76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Grid Table 4 - Accent 1"/>
    <w:basedOn w:val="76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8a2d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Grid Table 4 - Accent 2"/>
    <w:basedOn w:val="76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Grid Table 4 - Accent 3"/>
    <w:basedOn w:val="76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Grid Table 4 - Accent 4"/>
    <w:basedOn w:val="76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Grid Table 4 - Accent 5"/>
    <w:basedOn w:val="76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Grid Table 4 - Accent 6"/>
    <w:basedOn w:val="76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5 Dark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Grid Table 5 Dark- Accent 1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Grid Table 5 Dark - Accent 2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Grid Table 5 Dark - Accent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Grid Table 5 Dark- Accent 4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Grid Table 5 Dark - Accent 5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Grid Table 5 Dark - Accent 6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6 Colorful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Grid Table 6 Colorful - Accent 1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Grid Table 6 Colorful - Accent 2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Grid Table 6 Colorful - Accent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Grid Table 6 Colorful - Accent 4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Grid Table 6 Colorful - Accent 5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Grid Table 6 Colorful - Accent 6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7 Colorful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Grid Table 7 Colorful - Accent 1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Grid Table 7 Colorful - Accent 2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Grid Table 7 Colorful - Accent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Grid Table 7 Colorful - Accent 4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Grid Table 7 Colorful - Accent 5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Grid Table 7 Colorful - Accent 6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1 Light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1 Light - Accent 1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1 Light - Accent 2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1 Light - Accent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1 Light - Accent 4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1 Light - Accent 5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1 Light - Accent 6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2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2 - Accent 1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2 - Accent 2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2 - Accent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2 - Accent 4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2 - Accent 5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2 - Accent 6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st Table 3 - Accent 1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st Table 3 - Accent 2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3 - Accent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3 - Accent 4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st Table 3 - Accent 5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st Table 3 - Accent 6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4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List Table 4 - Accent 1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st Table 4 - Accent 2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st Table 4 - Accent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st Table 4 - Accent 4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st Table 4 - Accent 5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st Table 4 - Accent 6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5 Dark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List Table 5 Dark - Accent 1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List Table 5 Dark - Accent 2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List Table 5 Dark - Accent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List Table 5 Dark - Accent 4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List Table 5 Dark - Accent 5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List Table 5 Dark - Accent 6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6 Colorful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List Table 6 Colorful - Accent 1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b9bd5" w:themeColor="accent1" w:sz="4" w:space="0"/>
        <w:bottom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List Table 6 Colorful - Accent 2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List Table 6 Colorful - Accent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List Table 6 Colorful - Accent 4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List Table 6 Colorful - Accent 5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List Table 6 Colorful - Accent 6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7 Colorful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 w:customStyle="1">
    <w:name w:val="List Table 7 Colorful - Accent 1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 w:customStyle="1">
    <w:name w:val="List Table 7 Colorful - Accent 2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 w:customStyle="1">
    <w:name w:val="List Table 7 Colorful - Accent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 w:customStyle="1">
    <w:name w:val="List Table 7 Colorful - Accent 4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 w:customStyle="1">
    <w:name w:val="List Table 7 Colorful - Accent 5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 w:customStyle="1">
    <w:name w:val="List Table 7 Colorful - Accent 6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 w:customStyle="1">
    <w:name w:val="Lined - Accent"/>
    <w:basedOn w:val="762"/>
    <w:uiPriority w:val="99"/>
    <w:pPr>
      <w:pBdr/>
      <w:spacing w:after="0" w:line="240" w:lineRule="auto"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 w:customStyle="1">
    <w:name w:val="Lined - Accent 1"/>
    <w:basedOn w:val="762"/>
    <w:uiPriority w:val="99"/>
    <w:pPr>
      <w:pBdr/>
      <w:spacing w:after="0" w:line="240" w:lineRule="auto"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 w:customStyle="1">
    <w:name w:val="Lined - Accent 2"/>
    <w:basedOn w:val="762"/>
    <w:uiPriority w:val="99"/>
    <w:pPr>
      <w:pBdr/>
      <w:spacing w:after="0" w:line="240" w:lineRule="auto"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 w:customStyle="1">
    <w:name w:val="Lined - Accent 3"/>
    <w:basedOn w:val="762"/>
    <w:uiPriority w:val="99"/>
    <w:pPr>
      <w:pBdr/>
      <w:spacing w:after="0" w:line="240" w:lineRule="auto"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 w:customStyle="1">
    <w:name w:val="Lined - Accent 4"/>
    <w:basedOn w:val="762"/>
    <w:uiPriority w:val="99"/>
    <w:pPr>
      <w:pBdr/>
      <w:spacing w:after="0" w:line="240" w:lineRule="auto"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 w:customStyle="1">
    <w:name w:val="Lined - Accent 5"/>
    <w:basedOn w:val="762"/>
    <w:uiPriority w:val="99"/>
    <w:pPr>
      <w:pBdr/>
      <w:spacing w:after="0" w:line="240" w:lineRule="auto"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 w:customStyle="1">
    <w:name w:val="Lined - Accent 6"/>
    <w:basedOn w:val="762"/>
    <w:uiPriority w:val="99"/>
    <w:pPr>
      <w:pBdr/>
      <w:spacing w:after="0" w:line="240" w:lineRule="auto"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 w:customStyle="1">
    <w:name w:val="Bordered &amp; Lined - Accent"/>
    <w:basedOn w:val="762"/>
    <w:uiPriority w:val="99"/>
    <w:pPr>
      <w:pBdr/>
      <w:spacing w:after="0" w:line="240" w:lineRule="auto"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 w:customStyle="1">
    <w:name w:val="Bordered &amp; Lined - Accent 1"/>
    <w:basedOn w:val="762"/>
    <w:uiPriority w:val="99"/>
    <w:pPr>
      <w:pBdr/>
      <w:spacing w:after="0" w:line="240" w:lineRule="auto"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 w:customStyle="1">
    <w:name w:val="Bordered &amp; Lined - Accent 2"/>
    <w:basedOn w:val="762"/>
    <w:uiPriority w:val="99"/>
    <w:pPr>
      <w:pBdr/>
      <w:spacing w:after="0" w:line="240" w:lineRule="auto"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 w:customStyle="1">
    <w:name w:val="Bordered &amp; Lined - Accent 3"/>
    <w:basedOn w:val="762"/>
    <w:uiPriority w:val="99"/>
    <w:pPr>
      <w:pBdr/>
      <w:spacing w:after="0" w:line="240" w:lineRule="auto"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 w:customStyle="1">
    <w:name w:val="Bordered &amp; Lined - Accent 4"/>
    <w:basedOn w:val="762"/>
    <w:uiPriority w:val="99"/>
    <w:pPr>
      <w:pBdr/>
      <w:spacing w:after="0" w:line="240" w:lineRule="auto"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 w:customStyle="1">
    <w:name w:val="Bordered &amp; Lined - Accent 5"/>
    <w:basedOn w:val="762"/>
    <w:uiPriority w:val="99"/>
    <w:pPr>
      <w:pBdr/>
      <w:spacing w:after="0" w:line="240" w:lineRule="auto"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 w:customStyle="1">
    <w:name w:val="Bordered &amp; Lined - Accent 6"/>
    <w:basedOn w:val="762"/>
    <w:uiPriority w:val="99"/>
    <w:pPr>
      <w:pBdr/>
      <w:spacing w:after="0" w:line="240" w:lineRule="auto"/>
      <w:ind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 w:customStyle="1">
    <w:name w:val="Bordered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 w:customStyle="1">
    <w:name w:val="Bordered - Accent 1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 w:customStyle="1">
    <w:name w:val="Bordered - Accent 2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 w:customStyle="1">
    <w:name w:val="Bordered - Accent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 w:customStyle="1">
    <w:name w:val="Bordered - Accent 4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 w:customStyle="1">
    <w:name w:val="Bordered - Accent 5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 w:customStyle="1">
    <w:name w:val="Bordered - Accent 6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15">
    <w:name w:val="Hyperlink"/>
    <w:uiPriority w:val="99"/>
    <w:unhideWhenUsed/>
    <w:pPr>
      <w:pBdr/>
      <w:spacing/>
      <w:ind/>
    </w:pPr>
    <w:rPr>
      <w:color w:val="0563c1" w:themeColor="hyperlink"/>
      <w:u w:val="single"/>
    </w:rPr>
  </w:style>
  <w:style w:type="paragraph" w:styleId="916">
    <w:name w:val="footnote text"/>
    <w:basedOn w:val="751"/>
    <w:link w:val="917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917" w:customStyle="1">
    <w:name w:val="Текст сноски Знак"/>
    <w:link w:val="916"/>
    <w:uiPriority w:val="99"/>
    <w:pPr>
      <w:pBdr/>
      <w:spacing/>
      <w:ind/>
    </w:pPr>
    <w:rPr>
      <w:sz w:val="18"/>
    </w:rPr>
  </w:style>
  <w:style w:type="character" w:styleId="918">
    <w:name w:val="footnote reference"/>
    <w:basedOn w:val="761"/>
    <w:uiPriority w:val="99"/>
    <w:unhideWhenUsed/>
    <w:pPr>
      <w:pBdr/>
      <w:spacing/>
      <w:ind/>
    </w:pPr>
    <w:rPr>
      <w:vertAlign w:val="superscript"/>
    </w:rPr>
  </w:style>
  <w:style w:type="paragraph" w:styleId="919">
    <w:name w:val="endnote text"/>
    <w:basedOn w:val="751"/>
    <w:link w:val="920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920" w:customStyle="1">
    <w:name w:val="Текст концевой сноски Знак"/>
    <w:link w:val="919"/>
    <w:uiPriority w:val="99"/>
    <w:pPr>
      <w:pBdr/>
      <w:spacing/>
      <w:ind/>
    </w:pPr>
    <w:rPr>
      <w:sz w:val="20"/>
    </w:rPr>
  </w:style>
  <w:style w:type="character" w:styleId="921">
    <w:name w:val="endnote reference"/>
    <w:basedOn w:val="761"/>
    <w:uiPriority w:val="99"/>
    <w:semiHidden/>
    <w:unhideWhenUsed/>
    <w:pPr>
      <w:pBdr/>
      <w:spacing/>
      <w:ind/>
    </w:pPr>
    <w:rPr>
      <w:vertAlign w:val="superscript"/>
    </w:rPr>
  </w:style>
  <w:style w:type="paragraph" w:styleId="922">
    <w:name w:val="toc 1"/>
    <w:basedOn w:val="751"/>
    <w:next w:val="751"/>
    <w:uiPriority w:val="39"/>
    <w:unhideWhenUsed/>
    <w:pPr>
      <w:pBdr/>
      <w:spacing w:after="57"/>
      <w:ind/>
    </w:pPr>
  </w:style>
  <w:style w:type="paragraph" w:styleId="923">
    <w:name w:val="toc 2"/>
    <w:basedOn w:val="751"/>
    <w:next w:val="751"/>
    <w:uiPriority w:val="39"/>
    <w:unhideWhenUsed/>
    <w:pPr>
      <w:pBdr/>
      <w:spacing w:after="57"/>
      <w:ind w:left="283"/>
    </w:pPr>
  </w:style>
  <w:style w:type="paragraph" w:styleId="924">
    <w:name w:val="toc 3"/>
    <w:basedOn w:val="751"/>
    <w:next w:val="751"/>
    <w:uiPriority w:val="39"/>
    <w:unhideWhenUsed/>
    <w:pPr>
      <w:pBdr/>
      <w:spacing w:after="57"/>
      <w:ind w:left="567"/>
    </w:pPr>
  </w:style>
  <w:style w:type="paragraph" w:styleId="925">
    <w:name w:val="toc 4"/>
    <w:basedOn w:val="751"/>
    <w:next w:val="751"/>
    <w:uiPriority w:val="39"/>
    <w:unhideWhenUsed/>
    <w:pPr>
      <w:pBdr/>
      <w:spacing w:after="57"/>
      <w:ind w:left="850"/>
    </w:pPr>
  </w:style>
  <w:style w:type="paragraph" w:styleId="926">
    <w:name w:val="toc 5"/>
    <w:basedOn w:val="751"/>
    <w:next w:val="751"/>
    <w:uiPriority w:val="39"/>
    <w:unhideWhenUsed/>
    <w:pPr>
      <w:pBdr/>
      <w:spacing w:after="57"/>
      <w:ind w:left="1134"/>
    </w:pPr>
  </w:style>
  <w:style w:type="paragraph" w:styleId="927">
    <w:name w:val="toc 6"/>
    <w:basedOn w:val="751"/>
    <w:next w:val="751"/>
    <w:uiPriority w:val="39"/>
    <w:unhideWhenUsed/>
    <w:pPr>
      <w:pBdr/>
      <w:spacing w:after="57"/>
      <w:ind w:left="1417"/>
    </w:pPr>
  </w:style>
  <w:style w:type="paragraph" w:styleId="928">
    <w:name w:val="toc 7"/>
    <w:basedOn w:val="751"/>
    <w:next w:val="751"/>
    <w:uiPriority w:val="39"/>
    <w:unhideWhenUsed/>
    <w:pPr>
      <w:pBdr/>
      <w:spacing w:after="57"/>
      <w:ind w:left="1701"/>
    </w:pPr>
  </w:style>
  <w:style w:type="paragraph" w:styleId="929">
    <w:name w:val="toc 8"/>
    <w:basedOn w:val="751"/>
    <w:next w:val="751"/>
    <w:uiPriority w:val="39"/>
    <w:unhideWhenUsed/>
    <w:pPr>
      <w:pBdr/>
      <w:spacing w:after="57"/>
      <w:ind w:left="1984"/>
    </w:pPr>
  </w:style>
  <w:style w:type="paragraph" w:styleId="930">
    <w:name w:val="toc 9"/>
    <w:basedOn w:val="751"/>
    <w:next w:val="751"/>
    <w:uiPriority w:val="39"/>
    <w:unhideWhenUsed/>
    <w:pPr>
      <w:pBdr/>
      <w:spacing w:after="57"/>
      <w:ind w:left="2268"/>
    </w:pPr>
  </w:style>
  <w:style w:type="paragraph" w:styleId="931">
    <w:name w:val="TOC Heading"/>
    <w:uiPriority w:val="39"/>
    <w:unhideWhenUsed/>
    <w:pPr>
      <w:pBdr/>
      <w:spacing/>
      <w:ind/>
    </w:pPr>
  </w:style>
  <w:style w:type="paragraph" w:styleId="932">
    <w:name w:val="table of figures"/>
    <w:basedOn w:val="751"/>
    <w:next w:val="751"/>
    <w:uiPriority w:val="99"/>
    <w:unhideWhenUsed/>
    <w:pPr>
      <w:pBdr/>
      <w:spacing w:after="0"/>
      <w:ind/>
    </w:pPr>
  </w:style>
  <w:style w:type="paragraph" w:styleId="933" w:customStyle="1">
    <w:name w:val="ConsPlusNormal"/>
    <w:pPr>
      <w:widowControl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after="0" w:line="240" w:lineRule="auto"/>
      <w:ind/>
    </w:pPr>
    <w:rPr>
      <w:rFonts w:ascii="Calibri" w:hAnsi="Calibri" w:eastAsia="Times New Roman" w:cs="Calibri"/>
      <w:szCs w:val="20"/>
    </w:rPr>
  </w:style>
  <w:style w:type="paragraph" w:styleId="934" w:customStyle="1">
    <w:name w:val="ConsPlusTitle"/>
    <w:pPr>
      <w:widowControl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after="0" w:line="240" w:lineRule="auto"/>
      <w:ind/>
    </w:pPr>
    <w:rPr>
      <w:rFonts w:ascii="Calibri" w:hAnsi="Calibri" w:eastAsia="Times New Roman" w:cs="Calibri"/>
      <w:b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png"/><Relationship Id="rId11" Type="http://schemas.openxmlformats.org/officeDocument/2006/relationships/oleObject" Target="embeddings/oleObject1.bin"/><Relationship Id="rId12" Type="http://schemas.openxmlformats.org/officeDocument/2006/relationships/hyperlink" Target="consultantplus://offline/ref=7CAEB20E85C093FD155D858F844C1F6E2353B0FD835727680CDB1CA22DBE7AC295DAADADBFDCB78AA1C3FA76D6890CB23CpEM" TargetMode="External"/><Relationship Id="rId13" Type="http://schemas.openxmlformats.org/officeDocument/2006/relationships/hyperlink" Target="consultantplus://offline/ref=7CAEB20E85C093FD155D858F844C1F6E2353B0FD835727680CDB1CA22DBE7AC295DAADBFBF84BB88A8DDFB70C3DF5DF792700BA21E37B870CAC32936pCM" TargetMode="External"/><Relationship Id="rId14" Type="http://schemas.openxmlformats.org/officeDocument/2006/relationships/hyperlink" Target="consultantplus://offline/ref=CE5DB5B287AA75E4986542C62F9A8047E07A64B40160792EC3C9AE0998F63AFF65E3B504052A89E1C280AEC0D773953B3D80075B4B7AECCFzF61J" TargetMode="External"/><Relationship Id="rId15" Type="http://schemas.openxmlformats.org/officeDocument/2006/relationships/hyperlink" Target="consultantplus://offline/ref=CE5DB5B287AA75E4986542C62F9A8047E17267B70360792EC3C9AE0998F63AFF65E3B504052A89E0C980AEC0D773953B3D80075B4B7AECCFzF61J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ONLYOFFICE/9.0.0.172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8</cp:revision>
  <dcterms:created xsi:type="dcterms:W3CDTF">2025-08-26T11:50:00Z</dcterms:created>
  <dcterms:modified xsi:type="dcterms:W3CDTF">2025-08-29T06:02:29Z</dcterms:modified>
</cp:coreProperties>
</file>